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jc w:val="center"/>
        <w:rPr>
          <w:rFonts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综合评分法评标标准</w:t>
      </w:r>
    </w:p>
    <w:tbl>
      <w:tblPr>
        <w:tblStyle w:val="4"/>
        <w:tblW w:w="9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96"/>
        <w:gridCol w:w="825"/>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1228" w:type="dxa"/>
            <w:tcBorders>
              <w:tl2br w:val="nil"/>
              <w:tr2bl w:val="nil"/>
            </w:tcBorders>
            <w:noWrap w:val="0"/>
            <w:vAlign w:val="center"/>
          </w:tcPr>
          <w:p>
            <w:pPr>
              <w:jc w:val="center"/>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评审部分</w:t>
            </w:r>
          </w:p>
        </w:tc>
        <w:tc>
          <w:tcPr>
            <w:tcW w:w="1196" w:type="dxa"/>
            <w:tcBorders>
              <w:tl2br w:val="nil"/>
              <w:tr2bl w:val="nil"/>
            </w:tcBorders>
            <w:noWrap w:val="0"/>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评分项目</w:t>
            </w:r>
          </w:p>
        </w:tc>
        <w:tc>
          <w:tcPr>
            <w:tcW w:w="825" w:type="dxa"/>
            <w:tcBorders>
              <w:tl2br w:val="nil"/>
              <w:tr2bl w:val="nil"/>
            </w:tcBorders>
            <w:noWrap w:val="0"/>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分值</w:t>
            </w:r>
          </w:p>
        </w:tc>
        <w:tc>
          <w:tcPr>
            <w:tcW w:w="6540" w:type="dxa"/>
            <w:tcBorders>
              <w:tl2br w:val="nil"/>
              <w:tr2bl w:val="nil"/>
            </w:tcBorders>
            <w:noWrap w:val="0"/>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789" w:type="dxa"/>
            <w:gridSpan w:val="4"/>
            <w:tcBorders>
              <w:tl2br w:val="nil"/>
              <w:tr2bl w:val="nil"/>
            </w:tcBorders>
            <w:noWrap w:val="0"/>
            <w:vAlign w:val="center"/>
          </w:tcPr>
          <w:p>
            <w:pPr>
              <w:jc w:val="center"/>
              <w:rPr>
                <w:rFonts w:ascii="仿宋" w:hAnsi="仿宋" w:eastAsia="仿宋" w:cs="仿宋"/>
                <w:color w:val="auto"/>
                <w:sz w:val="24"/>
                <w:szCs w:val="24"/>
              </w:rPr>
            </w:pPr>
            <w:r>
              <w:rPr>
                <w:rFonts w:hint="eastAsia" w:ascii="仿宋" w:hAnsi="仿宋" w:eastAsia="仿宋" w:cs="仿宋"/>
                <w:b/>
                <w:bCs/>
                <w:color w:val="auto"/>
                <w:sz w:val="24"/>
                <w:szCs w:val="24"/>
                <w:lang w:eastAsia="zh-CN"/>
              </w:rPr>
              <w:t>一、</w:t>
            </w:r>
            <w:r>
              <w:rPr>
                <w:rFonts w:hint="eastAsia" w:ascii="仿宋" w:hAnsi="仿宋" w:eastAsia="仿宋" w:cs="仿宋"/>
                <w:b/>
                <w:bCs/>
                <w:color w:val="auto"/>
                <w:sz w:val="24"/>
                <w:szCs w:val="24"/>
              </w:rPr>
              <w:t>价格</w:t>
            </w:r>
            <w:r>
              <w:rPr>
                <w:rFonts w:hint="eastAsia" w:ascii="仿宋" w:hAnsi="仿宋" w:eastAsia="仿宋" w:cs="仿宋"/>
                <w:b/>
                <w:bCs/>
                <w:color w:val="auto"/>
                <w:sz w:val="24"/>
                <w:szCs w:val="24"/>
                <w:lang w:eastAsia="zh-CN"/>
              </w:rPr>
              <w:t>部分</w:t>
            </w:r>
            <w:r>
              <w:rPr>
                <w:rFonts w:hint="eastAsia" w:ascii="仿宋" w:hAnsi="仿宋" w:eastAsia="仿宋" w:cs="仿宋"/>
                <w:b/>
                <w:bCs/>
                <w:color w:val="auto"/>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6" w:hRule="atLeast"/>
          <w:jc w:val="center"/>
        </w:trPr>
        <w:tc>
          <w:tcPr>
            <w:tcW w:w="1228" w:type="dxa"/>
            <w:tcBorders>
              <w:tl2br w:val="nil"/>
              <w:tr2bl w:val="nil"/>
            </w:tcBorders>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196" w:type="dxa"/>
            <w:tcBorders>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投标</w:t>
            </w:r>
            <w:r>
              <w:rPr>
                <w:rFonts w:hint="eastAsia" w:ascii="仿宋" w:hAnsi="仿宋" w:eastAsia="仿宋" w:cs="仿宋"/>
                <w:color w:val="auto"/>
                <w:sz w:val="24"/>
                <w:szCs w:val="24"/>
                <w:lang w:eastAsia="zh-CN"/>
              </w:rPr>
              <w:t>报价</w:t>
            </w:r>
          </w:p>
        </w:tc>
        <w:tc>
          <w:tcPr>
            <w:tcW w:w="825" w:type="dxa"/>
            <w:tcBorders>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20</w:t>
            </w:r>
          </w:p>
        </w:tc>
        <w:tc>
          <w:tcPr>
            <w:tcW w:w="6540" w:type="dxa"/>
            <w:tcBorders>
              <w:tl2br w:val="nil"/>
              <w:tr2bl w:val="nil"/>
            </w:tcBorders>
            <w:noWrap w:val="0"/>
            <w:vAlign w:val="center"/>
          </w:tcPr>
          <w:p>
            <w:pPr>
              <w:keepNext w:val="0"/>
              <w:keepLines w:val="0"/>
              <w:pageBreakBefore w:val="0"/>
              <w:widowControl w:val="0"/>
              <w:kinsoku/>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满足招标文件要求且投标价格最低的投标报价为评标基准价，得满分。</w:t>
            </w:r>
          </w:p>
          <w:p>
            <w:pPr>
              <w:keepNext w:val="0"/>
              <w:keepLines w:val="0"/>
              <w:pageBreakBefore w:val="0"/>
              <w:widowControl w:val="0"/>
              <w:kinsoku/>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其他投标人价格得分＝（投标基准价/投标报价）*20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789" w:type="dxa"/>
            <w:gridSpan w:val="4"/>
            <w:tcBorders>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lang w:eastAsia="zh-CN"/>
              </w:rPr>
              <w:t>二、技术部分</w:t>
            </w:r>
            <w:r>
              <w:rPr>
                <w:rFonts w:hint="eastAsia" w:ascii="仿宋" w:hAnsi="仿宋" w:eastAsia="仿宋" w:cs="仿宋"/>
                <w:b/>
                <w:bCs/>
                <w:color w:val="auto"/>
                <w:sz w:val="24"/>
                <w:szCs w:val="24"/>
              </w:rPr>
              <w:t>（40分</w:t>
            </w:r>
            <w:r>
              <w:rPr>
                <w:rFonts w:hint="eastAsia" w:ascii="仿宋" w:hAnsi="仿宋" w:eastAsia="仿宋" w:cs="仿宋"/>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2" w:hRule="atLeast"/>
          <w:jc w:val="center"/>
        </w:trPr>
        <w:tc>
          <w:tcPr>
            <w:tcW w:w="1228" w:type="dxa"/>
            <w:tcBorders>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p>
        </w:tc>
        <w:tc>
          <w:tcPr>
            <w:tcW w:w="1196" w:type="dxa"/>
            <w:tcBorders>
              <w:tl2br w:val="nil"/>
              <w:tr2bl w:val="nil"/>
            </w:tcBorders>
            <w:noWrap w:val="0"/>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实施方案</w:t>
            </w:r>
          </w:p>
        </w:tc>
        <w:tc>
          <w:tcPr>
            <w:tcW w:w="825" w:type="dxa"/>
            <w:tcBorders>
              <w:tl2br w:val="nil"/>
              <w:tr2bl w:val="nil"/>
            </w:tcBorders>
            <w:noWrap w:val="0"/>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10</w:t>
            </w:r>
          </w:p>
        </w:tc>
        <w:tc>
          <w:tcPr>
            <w:tcW w:w="6540" w:type="dxa"/>
            <w:tcBorders>
              <w:tl2br w:val="nil"/>
              <w:tr2bl w:val="nil"/>
            </w:tcBorders>
            <w:noWrap w:val="0"/>
            <w:vAlign w:val="center"/>
          </w:tcPr>
          <w:p>
            <w:pPr>
              <w:pStyle w:val="6"/>
              <w:keepNext w:val="0"/>
              <w:keepLines w:val="0"/>
              <w:pageBreakBefore w:val="0"/>
              <w:widowControl w:val="0"/>
              <w:numPr>
                <w:ilvl w:val="0"/>
                <w:numId w:val="0"/>
              </w:numPr>
              <w:kinsoku/>
              <w:overflowPunct/>
              <w:topLinePunct w:val="0"/>
              <w:autoSpaceDE/>
              <w:autoSpaceDN/>
              <w:bidi w:val="0"/>
              <w:adjustRightInd/>
              <w:snapToGrid/>
              <w:spacing w:line="288" w:lineRule="auto"/>
              <w:ind w:leftChars="0"/>
              <w:jc w:val="left"/>
              <w:textAlignment w:val="auto"/>
              <w:rPr>
                <w:rFonts w:ascii="仿宋" w:hAnsi="仿宋" w:eastAsia="仿宋" w:cs="仿宋"/>
                <w:color w:val="auto"/>
                <w:sz w:val="24"/>
                <w:szCs w:val="24"/>
              </w:rPr>
            </w:pPr>
            <w:r>
              <w:rPr>
                <w:rFonts w:hint="eastAsia" w:ascii="仿宋" w:hAnsi="仿宋" w:eastAsia="仿宋" w:cs="仿宋"/>
                <w:color w:val="auto"/>
                <w:sz w:val="24"/>
                <w:szCs w:val="24"/>
                <w:lang w:eastAsia="zh-CN"/>
              </w:rPr>
              <w:t>（一）</w:t>
            </w:r>
            <w:r>
              <w:rPr>
                <w:rFonts w:hint="eastAsia" w:ascii="仿宋" w:hAnsi="仿宋" w:eastAsia="仿宋" w:cs="仿宋"/>
                <w:color w:val="auto"/>
                <w:sz w:val="24"/>
                <w:szCs w:val="24"/>
              </w:rPr>
              <w:t>评分内容：</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针对本项目需求制定的管理实施方案，内容包括组织架构及服务团队配置、 工作方法、工作流程、管理措施等； </w:t>
            </w:r>
          </w:p>
          <w:p>
            <w:pPr>
              <w:keepNext w:val="0"/>
              <w:keepLines w:val="0"/>
              <w:pageBreakBefore w:val="0"/>
              <w:widowControl w:val="0"/>
              <w:numPr>
                <w:ilvl w:val="0"/>
                <w:numId w:val="0"/>
              </w:numPr>
              <w:kinsoku/>
              <w:wordWrap w:val="0"/>
              <w:overflowPunct/>
              <w:topLinePunct w:val="0"/>
              <w:autoSpaceDE/>
              <w:autoSpaceDN/>
              <w:bidi w:val="0"/>
              <w:adjustRightInd/>
              <w:snapToGrid/>
              <w:spacing w:line="288" w:lineRule="auto"/>
              <w:ind w:leftChars="0"/>
              <w:jc w:val="left"/>
              <w:textAlignment w:val="auto"/>
              <w:rPr>
                <w:rFonts w:ascii="仿宋" w:hAnsi="仿宋" w:eastAsia="仿宋" w:cs="仿宋"/>
                <w:color w:val="auto"/>
                <w:sz w:val="24"/>
                <w:szCs w:val="24"/>
              </w:rPr>
            </w:pPr>
            <w:r>
              <w:rPr>
                <w:rFonts w:hint="eastAsia" w:ascii="仿宋" w:hAnsi="仿宋" w:eastAsia="仿宋" w:cs="仿宋"/>
                <w:color w:val="auto"/>
                <w:sz w:val="24"/>
                <w:szCs w:val="24"/>
                <w:lang w:eastAsia="zh-CN"/>
              </w:rPr>
              <w:t>（二）</w:t>
            </w:r>
            <w:r>
              <w:rPr>
                <w:rFonts w:hint="eastAsia" w:ascii="仿宋" w:hAnsi="仿宋" w:eastAsia="仿宋" w:cs="仿宋"/>
                <w:color w:val="auto"/>
                <w:sz w:val="24"/>
                <w:szCs w:val="24"/>
              </w:rPr>
              <w:t>评分标准：</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    根据招标文件的需求和投标文件响应情况进行比较：</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1、实施方案</w:t>
            </w:r>
            <w:r>
              <w:rPr>
                <w:rFonts w:hint="eastAsia" w:ascii="仿宋" w:hAnsi="仿宋" w:eastAsia="仿宋" w:cs="仿宋"/>
                <w:color w:val="auto"/>
                <w:kern w:val="0"/>
                <w:sz w:val="24"/>
                <w:szCs w:val="24"/>
                <w:lang w:bidi="ar"/>
              </w:rPr>
              <w:t>总体思路清晰明确，方案合理可行，</w:t>
            </w:r>
            <w:r>
              <w:rPr>
                <w:rFonts w:hint="eastAsia" w:ascii="仿宋" w:hAnsi="仿宋" w:eastAsia="仿宋" w:cs="仿宋"/>
                <w:color w:val="auto"/>
                <w:kern w:val="0"/>
                <w:sz w:val="24"/>
                <w:szCs w:val="24"/>
                <w:lang w:eastAsia="zh-CN" w:bidi="ar"/>
              </w:rPr>
              <w:t>全面</w:t>
            </w:r>
            <w:r>
              <w:rPr>
                <w:rFonts w:hint="eastAsia" w:ascii="仿宋" w:hAnsi="仿宋" w:eastAsia="仿宋" w:cs="仿宋"/>
                <w:color w:val="auto"/>
                <w:kern w:val="0"/>
                <w:sz w:val="24"/>
                <w:szCs w:val="24"/>
                <w:lang w:bidi="ar"/>
              </w:rPr>
              <w:t>满足服务要求，针对性强</w:t>
            </w:r>
            <w:r>
              <w:rPr>
                <w:rFonts w:hint="eastAsia" w:ascii="仿宋" w:hAnsi="仿宋" w:eastAsia="仿宋" w:cs="仿宋"/>
                <w:color w:val="auto"/>
                <w:sz w:val="24"/>
                <w:szCs w:val="24"/>
              </w:rPr>
              <w:t>，评价为优，得8-10分；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kern w:val="0"/>
                <w:sz w:val="24"/>
                <w:szCs w:val="24"/>
                <w:lang w:bidi="ar"/>
              </w:rPr>
              <w:t>实施方案总体思路较清晰，方案较合理、可行，可以满足服务要求</w:t>
            </w:r>
            <w:r>
              <w:rPr>
                <w:rFonts w:hint="eastAsia" w:ascii="仿宋" w:hAnsi="仿宋" w:eastAsia="仿宋" w:cs="仿宋"/>
                <w:color w:val="auto"/>
                <w:sz w:val="24"/>
                <w:szCs w:val="24"/>
              </w:rPr>
              <w:t>，评价为良，得4-7分；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3、实施方案</w:t>
            </w:r>
            <w:r>
              <w:rPr>
                <w:rFonts w:hint="eastAsia" w:ascii="仿宋" w:hAnsi="仿宋" w:eastAsia="仿宋" w:cs="仿宋"/>
                <w:color w:val="auto"/>
                <w:kern w:val="0"/>
                <w:sz w:val="24"/>
                <w:szCs w:val="24"/>
                <w:lang w:bidi="ar"/>
              </w:rPr>
              <w:t>思路基本清晰，方案基本合理、可行，基本可以满足服务要求</w:t>
            </w:r>
            <w:r>
              <w:rPr>
                <w:rFonts w:hint="eastAsia" w:ascii="仿宋" w:hAnsi="仿宋" w:eastAsia="仿宋" w:cs="仿宋"/>
                <w:color w:val="auto"/>
                <w:sz w:val="24"/>
                <w:szCs w:val="24"/>
              </w:rPr>
              <w:t>，评价为中，得1-3分；</w:t>
            </w:r>
          </w:p>
          <w:p>
            <w:pPr>
              <w:keepNext w:val="0"/>
              <w:keepLines w:val="0"/>
              <w:pageBreakBefore w:val="0"/>
              <w:widowControl w:val="0"/>
              <w:kinsoku/>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4、实施方案</w:t>
            </w:r>
            <w:r>
              <w:rPr>
                <w:rFonts w:hint="eastAsia" w:ascii="仿宋" w:hAnsi="仿宋" w:eastAsia="仿宋" w:cs="仿宋"/>
                <w:color w:val="auto"/>
                <w:kern w:val="0"/>
                <w:sz w:val="24"/>
                <w:szCs w:val="24"/>
                <w:lang w:bidi="ar"/>
              </w:rPr>
              <w:t>总体思路不清晰，方案不完整，不能满足服务需要，</w:t>
            </w:r>
            <w:r>
              <w:rPr>
                <w:rFonts w:hint="eastAsia" w:ascii="仿宋" w:hAnsi="仿宋" w:eastAsia="仿宋" w:cs="仿宋"/>
                <w:color w:val="auto"/>
                <w:sz w:val="24"/>
                <w:szCs w:val="24"/>
              </w:rPr>
              <w:t>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6" w:hRule="atLeast"/>
          <w:jc w:val="center"/>
        </w:trPr>
        <w:tc>
          <w:tcPr>
            <w:tcW w:w="1228" w:type="dxa"/>
            <w:tcBorders>
              <w:tl2br w:val="nil"/>
              <w:tr2bl w:val="nil"/>
            </w:tcBorders>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1196" w:type="dxa"/>
            <w:tcBorders>
              <w:tl2br w:val="nil"/>
              <w:tr2bl w:val="nil"/>
            </w:tcBorders>
            <w:noWrap w:val="0"/>
            <w:vAlign w:val="center"/>
          </w:tcPr>
          <w:p>
            <w:pPr>
              <w:wordWrap w:val="0"/>
              <w:jc w:val="center"/>
              <w:rPr>
                <w:rFonts w:ascii="仿宋" w:hAnsi="仿宋" w:eastAsia="仿宋" w:cs="仿宋"/>
                <w:color w:val="auto"/>
                <w:sz w:val="24"/>
                <w:szCs w:val="24"/>
              </w:rPr>
            </w:pPr>
            <w:r>
              <w:rPr>
                <w:rFonts w:hint="eastAsia" w:ascii="仿宋" w:hAnsi="仿宋" w:eastAsia="仿宋" w:cs="仿宋"/>
                <w:color w:val="auto"/>
                <w:sz w:val="24"/>
                <w:szCs w:val="24"/>
              </w:rPr>
              <w:t>项目重点难点分析、应对措施及相关的合理化建议</w:t>
            </w:r>
          </w:p>
        </w:tc>
        <w:tc>
          <w:tcPr>
            <w:tcW w:w="825" w:type="dxa"/>
            <w:tcBorders>
              <w:tl2br w:val="nil"/>
              <w:tr2bl w:val="nil"/>
            </w:tcBorders>
            <w:noWrap w:val="0"/>
            <w:vAlign w:val="center"/>
          </w:tcPr>
          <w:p>
            <w:pPr>
              <w:wordWrap w:val="0"/>
              <w:jc w:val="center"/>
              <w:rPr>
                <w:rFonts w:ascii="仿宋" w:hAnsi="仿宋" w:eastAsia="仿宋" w:cs="仿宋"/>
                <w:color w:val="auto"/>
                <w:sz w:val="24"/>
                <w:szCs w:val="24"/>
              </w:rPr>
            </w:pPr>
            <w:r>
              <w:rPr>
                <w:rFonts w:hint="eastAsia" w:ascii="仿宋" w:hAnsi="仿宋" w:eastAsia="仿宋" w:cs="仿宋"/>
                <w:color w:val="auto"/>
                <w:sz w:val="24"/>
                <w:szCs w:val="24"/>
              </w:rPr>
              <w:t>10</w:t>
            </w:r>
          </w:p>
        </w:tc>
        <w:tc>
          <w:tcPr>
            <w:tcW w:w="654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（一）评分内容：</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提供符合本项目服务特点的相关重点难点分析、应对措施及相关的合理化建议，内容包括保障人员素质与岗位匹配性、人员流动与相对稳定性、人员队伍规范化培训等。</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（二）评分标准：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根据招标文件的需求和投标文件响应情况进行比较：</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kern w:val="0"/>
                <w:sz w:val="24"/>
                <w:szCs w:val="24"/>
                <w:lang w:bidi="ar"/>
              </w:rPr>
              <w:t>对项目重点难点分析透彻、应对措施针对性强的</w:t>
            </w:r>
            <w:r>
              <w:rPr>
                <w:rFonts w:hint="eastAsia" w:ascii="仿宋" w:hAnsi="仿宋" w:eastAsia="仿宋" w:cs="仿宋"/>
                <w:color w:val="auto"/>
                <w:sz w:val="24"/>
                <w:szCs w:val="24"/>
              </w:rPr>
              <w:t>，评价为优，得8-10分；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kern w:val="0"/>
                <w:sz w:val="24"/>
                <w:szCs w:val="24"/>
                <w:lang w:bidi="ar"/>
              </w:rPr>
              <w:t>对项目重点难点分析基本清楚、应对措施针对性较</w:t>
            </w:r>
            <w:r>
              <w:rPr>
                <w:rFonts w:hint="eastAsia" w:ascii="仿宋" w:hAnsi="仿宋" w:eastAsia="仿宋" w:cs="仿宋"/>
                <w:color w:val="auto"/>
                <w:kern w:val="0"/>
                <w:sz w:val="24"/>
                <w:szCs w:val="24"/>
                <w:lang w:eastAsia="zh-CN" w:bidi="ar"/>
              </w:rPr>
              <w:t>强</w:t>
            </w:r>
            <w:r>
              <w:rPr>
                <w:rFonts w:hint="eastAsia" w:ascii="仿宋" w:hAnsi="仿宋" w:eastAsia="仿宋" w:cs="仿宋"/>
                <w:color w:val="auto"/>
                <w:kern w:val="0"/>
                <w:sz w:val="24"/>
                <w:szCs w:val="24"/>
                <w:lang w:bidi="ar"/>
              </w:rPr>
              <w:t>的</w:t>
            </w:r>
            <w:r>
              <w:rPr>
                <w:rFonts w:hint="eastAsia" w:ascii="仿宋" w:hAnsi="仿宋" w:eastAsia="仿宋" w:cs="仿宋"/>
                <w:color w:val="auto"/>
                <w:sz w:val="24"/>
                <w:szCs w:val="24"/>
              </w:rPr>
              <w:t>，评价为良，得5-7分；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kern w:val="0"/>
                <w:sz w:val="24"/>
                <w:szCs w:val="24"/>
                <w:lang w:bidi="ar"/>
              </w:rPr>
              <w:t>对项目重点难点分析一般、应对措施针对性一般的</w:t>
            </w:r>
            <w:r>
              <w:rPr>
                <w:rFonts w:hint="eastAsia" w:ascii="仿宋" w:hAnsi="仿宋" w:eastAsia="仿宋" w:cs="仿宋"/>
                <w:color w:val="auto"/>
                <w:sz w:val="24"/>
                <w:szCs w:val="24"/>
              </w:rPr>
              <w:t>，评价为中，得1-4分；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kern w:val="0"/>
                <w:sz w:val="24"/>
                <w:szCs w:val="24"/>
                <w:lang w:bidi="ar"/>
              </w:rPr>
              <w:t>对项目重点难点分析不全面、应对措施差的，</w:t>
            </w:r>
            <w:r>
              <w:rPr>
                <w:rFonts w:hint="eastAsia" w:ascii="仿宋" w:hAnsi="仿宋" w:eastAsia="仿宋" w:cs="仿宋"/>
                <w:color w:val="auto"/>
                <w:sz w:val="24"/>
                <w:szCs w:val="24"/>
              </w:rPr>
              <w:t>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9" w:hRule="atLeast"/>
          <w:jc w:val="center"/>
        </w:trPr>
        <w:tc>
          <w:tcPr>
            <w:tcW w:w="1228" w:type="dxa"/>
            <w:tcBorders>
              <w:tl2br w:val="nil"/>
              <w:tr2bl w:val="nil"/>
            </w:tcBorders>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1196" w:type="dxa"/>
            <w:tcBorders>
              <w:tl2br w:val="nil"/>
              <w:tr2bl w:val="nil"/>
            </w:tcBorders>
            <w:noWrap w:val="0"/>
            <w:vAlign w:val="center"/>
          </w:tcPr>
          <w:p>
            <w:pPr>
              <w:widowControl/>
              <w:wordWrap w:val="0"/>
              <w:jc w:val="center"/>
              <w:textAlignment w:val="top"/>
              <w:rPr>
                <w:rFonts w:ascii="仿宋" w:hAnsi="仿宋" w:eastAsia="仿宋" w:cs="仿宋"/>
                <w:color w:val="auto"/>
                <w:sz w:val="24"/>
                <w:szCs w:val="24"/>
              </w:rPr>
            </w:pPr>
            <w:r>
              <w:rPr>
                <w:rFonts w:hint="eastAsia" w:ascii="仿宋" w:hAnsi="仿宋" w:eastAsia="仿宋" w:cs="仿宋"/>
                <w:color w:val="auto"/>
                <w:kern w:val="0"/>
                <w:sz w:val="24"/>
                <w:szCs w:val="24"/>
                <w:lang w:bidi="ar"/>
              </w:rPr>
              <w:t>质量（完成时间、安全、保密）保障措施及方案</w:t>
            </w:r>
          </w:p>
        </w:tc>
        <w:tc>
          <w:tcPr>
            <w:tcW w:w="825" w:type="dxa"/>
            <w:tcBorders>
              <w:tl2br w:val="nil"/>
              <w:tr2bl w:val="nil"/>
            </w:tcBorders>
            <w:noWrap w:val="0"/>
            <w:vAlign w:val="center"/>
          </w:tcPr>
          <w:p>
            <w:pPr>
              <w:widowControl/>
              <w:wordWrap w:val="0"/>
              <w:jc w:val="center"/>
              <w:textAlignment w:val="top"/>
              <w:rPr>
                <w:rFonts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654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（一）评分内容：</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针对本项目需求制定质量保障措施及实施方案，要求：1、项目完成制度保障；2、投标人人员保障；3、投标人技术保障；4、保密措施保障。</w:t>
            </w:r>
            <w:r>
              <w:rPr>
                <w:rFonts w:hint="eastAsia" w:ascii="仿宋" w:hAnsi="仿宋" w:eastAsia="仿宋" w:cs="仿宋"/>
                <w:b/>
                <w:bCs/>
                <w:color w:val="auto"/>
                <w:sz w:val="24"/>
                <w:szCs w:val="24"/>
              </w:rPr>
              <w:t>保障措施及方案必须包含以上内容，否则按差评处理。</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（二）评分标准：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1、质量保障措施及方案全面</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符合招标文件的要求，可操作性强，评价为优，得11-15分；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2、质量保障措施及方案</w:t>
            </w:r>
            <w:r>
              <w:rPr>
                <w:rFonts w:hint="eastAsia" w:ascii="仿宋" w:hAnsi="仿宋" w:eastAsia="仿宋" w:cs="仿宋"/>
                <w:color w:val="auto"/>
                <w:sz w:val="24"/>
                <w:szCs w:val="24"/>
                <w:lang w:eastAsia="zh-CN"/>
              </w:rPr>
              <w:t>较全面，</w:t>
            </w:r>
            <w:r>
              <w:rPr>
                <w:rFonts w:hint="eastAsia" w:ascii="仿宋" w:hAnsi="仿宋" w:eastAsia="仿宋" w:cs="仿宋"/>
                <w:color w:val="auto"/>
                <w:sz w:val="24"/>
                <w:szCs w:val="24"/>
              </w:rPr>
              <w:t>基本符合招标文件的要求，可操作性较强，评价为良，得6-10分；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3、质量保障措施及方案一般，基</w:t>
            </w:r>
            <w:r>
              <w:rPr>
                <w:rFonts w:hint="eastAsia" w:ascii="仿宋" w:hAnsi="仿宋" w:eastAsia="仿宋" w:cs="仿宋"/>
                <w:color w:val="auto"/>
                <w:sz w:val="24"/>
                <w:szCs w:val="24"/>
                <w:lang w:eastAsia="zh-CN"/>
              </w:rPr>
              <w:t>本比较</w:t>
            </w:r>
            <w:r>
              <w:rPr>
                <w:rFonts w:hint="eastAsia" w:ascii="仿宋" w:hAnsi="仿宋" w:eastAsia="仿宋" w:cs="仿宋"/>
                <w:color w:val="auto"/>
                <w:sz w:val="24"/>
                <w:szCs w:val="24"/>
              </w:rPr>
              <w:t>符合招标文件的要求，</w:t>
            </w:r>
            <w:r>
              <w:rPr>
                <w:rFonts w:hint="eastAsia" w:ascii="仿宋" w:hAnsi="仿宋" w:eastAsia="仿宋" w:cs="仿宋"/>
                <w:color w:val="auto"/>
                <w:sz w:val="24"/>
                <w:szCs w:val="24"/>
                <w:lang w:eastAsia="zh-CN"/>
              </w:rPr>
              <w:t>可操作性一般，</w:t>
            </w:r>
            <w:r>
              <w:rPr>
                <w:rFonts w:hint="eastAsia" w:ascii="仿宋" w:hAnsi="仿宋" w:eastAsia="仿宋" w:cs="仿宋"/>
                <w:color w:val="auto"/>
                <w:sz w:val="24"/>
                <w:szCs w:val="24"/>
              </w:rPr>
              <w:t>评价为中，得1-5分；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4、项目质量保证措施及方案不科学，不符合招标文件的要求，不具备可操作性，评价为差，不得分。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7" w:hRule="atLeast"/>
          <w:jc w:val="center"/>
        </w:trPr>
        <w:tc>
          <w:tcPr>
            <w:tcW w:w="1228" w:type="dxa"/>
            <w:tcBorders>
              <w:tl2br w:val="nil"/>
              <w:tr2bl w:val="nil"/>
            </w:tcBorders>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196" w:type="dxa"/>
            <w:tcBorders>
              <w:tl2br w:val="nil"/>
              <w:tr2bl w:val="nil"/>
            </w:tcBorders>
            <w:noWrap w:val="0"/>
            <w:vAlign w:val="center"/>
          </w:tcPr>
          <w:p>
            <w:pPr>
              <w:jc w:val="center"/>
              <w:rPr>
                <w:rFonts w:ascii="仿宋" w:hAnsi="仿宋" w:eastAsia="仿宋" w:cs="仿宋"/>
                <w:color w:val="auto"/>
                <w:sz w:val="24"/>
                <w:szCs w:val="24"/>
              </w:rPr>
            </w:pPr>
            <w:r>
              <w:rPr>
                <w:rFonts w:hint="eastAsia" w:ascii="仿宋" w:hAnsi="仿宋" w:eastAsia="仿宋" w:cs="仿宋"/>
                <w:color w:val="auto"/>
                <w:sz w:val="24"/>
                <w:szCs w:val="24"/>
              </w:rPr>
              <w:t>违约承诺及项目服务期满后的服务承诺</w:t>
            </w:r>
          </w:p>
        </w:tc>
        <w:tc>
          <w:tcPr>
            <w:tcW w:w="825" w:type="dxa"/>
            <w:tcBorders>
              <w:tl2br w:val="nil"/>
              <w:tr2bl w:val="nil"/>
            </w:tcBorders>
            <w:noWrap w:val="0"/>
            <w:vAlign w:val="center"/>
          </w:tcPr>
          <w:p>
            <w:pPr>
              <w:ind w:firstLine="240" w:firstLineChars="100"/>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654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（一）评分内容：</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投标人承诺以下全部四项的得5分，否则不得分。</w:t>
            </w:r>
          </w:p>
          <w:p>
            <w:pPr>
              <w:keepNext w:val="0"/>
              <w:keepLines w:val="0"/>
              <w:pageBreakBefore w:val="0"/>
              <w:widowControl w:val="0"/>
              <w:numPr>
                <w:ilvl w:val="0"/>
                <w:numId w:val="1"/>
              </w:numPr>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人员严格按照招标文件及投标承诺配置；</w:t>
            </w:r>
          </w:p>
          <w:p>
            <w:pPr>
              <w:keepNext w:val="0"/>
              <w:keepLines w:val="0"/>
              <w:pageBreakBefore w:val="0"/>
              <w:widowControl w:val="0"/>
              <w:numPr>
                <w:ilvl w:val="0"/>
                <w:numId w:val="1"/>
              </w:numPr>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确保服务质量达到招标文件要求；</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对未能达到管理要求承担相应管理责任</w:t>
            </w:r>
            <w:r>
              <w:rPr>
                <w:rFonts w:hint="eastAsia" w:ascii="仿宋" w:hAnsi="仿宋" w:eastAsia="仿宋" w:cs="仿宋"/>
                <w:color w:val="auto"/>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4、服务期满后，如检查出合同内相关服务事项需完善，全力配合完成。 </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（二）评分标准：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要求提供《项目服务承诺函》（格式自拟）加盖投标人公章。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789" w:type="dxa"/>
            <w:gridSpan w:val="4"/>
            <w:tcBorders>
              <w:tl2br w:val="nil"/>
              <w:tr2bl w:val="nil"/>
            </w:tcBorders>
            <w:noWrap w:val="0"/>
            <w:vAlign w:val="center"/>
          </w:tcPr>
          <w:p>
            <w:pPr>
              <w:wordWrap w:val="0"/>
              <w:spacing w:line="264" w:lineRule="auto"/>
              <w:jc w:val="center"/>
              <w:rPr>
                <w:rFonts w:hint="eastAsia" w:ascii="仿宋" w:hAnsi="仿宋" w:eastAsia="仿宋" w:cs="仿宋"/>
                <w:color w:val="auto"/>
                <w:sz w:val="24"/>
                <w:szCs w:val="24"/>
              </w:rPr>
            </w:pPr>
            <w:r>
              <w:rPr>
                <w:rFonts w:hint="eastAsia" w:ascii="仿宋" w:hAnsi="仿宋" w:eastAsia="仿宋" w:cs="仿宋"/>
                <w:b/>
                <w:bCs/>
                <w:color w:val="auto"/>
                <w:sz w:val="24"/>
                <w:szCs w:val="24"/>
                <w:lang w:eastAsia="zh-CN"/>
              </w:rPr>
              <w:t>三、</w:t>
            </w:r>
            <w:r>
              <w:rPr>
                <w:rFonts w:hint="eastAsia" w:ascii="仿宋" w:hAnsi="仿宋" w:eastAsia="仿宋" w:cs="仿宋"/>
                <w:b/>
                <w:bCs/>
                <w:color w:val="auto"/>
                <w:sz w:val="24"/>
                <w:szCs w:val="24"/>
              </w:rPr>
              <w:t>商务部分（40分）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1" w:hRule="atLeast"/>
          <w:jc w:val="center"/>
        </w:trPr>
        <w:tc>
          <w:tcPr>
            <w:tcW w:w="1228" w:type="dxa"/>
            <w:tcBorders>
              <w:tl2br w:val="nil"/>
              <w:tr2bl w:val="nil"/>
            </w:tcBorders>
            <w:noWrap w:val="0"/>
            <w:vAlign w:val="center"/>
          </w:tcPr>
          <w:p>
            <w:pPr>
              <w:wordWrap w:val="0"/>
              <w:spacing w:line="264"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196" w:type="dxa"/>
            <w:tcBorders>
              <w:tl2br w:val="nil"/>
              <w:tr2bl w:val="nil"/>
            </w:tcBorders>
            <w:noWrap w:val="0"/>
            <w:vAlign w:val="center"/>
          </w:tcPr>
          <w:p>
            <w:pPr>
              <w:wordWrap w:val="0"/>
              <w:spacing w:line="264" w:lineRule="auto"/>
              <w:jc w:val="center"/>
              <w:rPr>
                <w:rFonts w:ascii="仿宋" w:hAnsi="仿宋" w:eastAsia="仿宋" w:cs="仿宋"/>
                <w:color w:val="auto"/>
                <w:sz w:val="24"/>
                <w:szCs w:val="24"/>
              </w:rPr>
            </w:pPr>
            <w:r>
              <w:rPr>
                <w:rFonts w:hint="eastAsia" w:ascii="仿宋" w:hAnsi="仿宋" w:eastAsia="仿宋" w:cs="仿宋"/>
                <w:color w:val="auto"/>
                <w:sz w:val="24"/>
                <w:szCs w:val="24"/>
              </w:rPr>
              <w:t>投标人通过相关认证情况</w:t>
            </w:r>
          </w:p>
        </w:tc>
        <w:tc>
          <w:tcPr>
            <w:tcW w:w="825" w:type="dxa"/>
            <w:tcBorders>
              <w:tl2br w:val="nil"/>
              <w:tr2bl w:val="nil"/>
            </w:tcBorders>
            <w:noWrap w:val="0"/>
            <w:vAlign w:val="center"/>
          </w:tcPr>
          <w:p>
            <w:pPr>
              <w:wordWrap w:val="0"/>
              <w:spacing w:line="264" w:lineRule="auto"/>
              <w:jc w:val="center"/>
              <w:rPr>
                <w:rFonts w:ascii="仿宋" w:hAnsi="仿宋" w:eastAsia="仿宋" w:cs="仿宋"/>
                <w:color w:val="auto"/>
                <w:sz w:val="24"/>
                <w:szCs w:val="24"/>
              </w:rPr>
            </w:pPr>
            <w:r>
              <w:rPr>
                <w:rFonts w:hint="eastAsia" w:ascii="仿宋" w:hAnsi="仿宋" w:eastAsia="仿宋" w:cs="仿宋"/>
                <w:color w:val="auto"/>
                <w:sz w:val="24"/>
                <w:szCs w:val="24"/>
              </w:rPr>
              <w:t>6</w:t>
            </w:r>
          </w:p>
        </w:tc>
        <w:tc>
          <w:tcPr>
            <w:tcW w:w="654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line="264"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（一）评分内容：</w:t>
            </w:r>
          </w:p>
          <w:p>
            <w:pPr>
              <w:keepNext w:val="0"/>
              <w:keepLines w:val="0"/>
              <w:pageBreakBefore w:val="0"/>
              <w:widowControl w:val="0"/>
              <w:kinsoku/>
              <w:wordWrap w:val="0"/>
              <w:overflowPunct/>
              <w:topLinePunct w:val="0"/>
              <w:autoSpaceDE/>
              <w:autoSpaceDN/>
              <w:bidi w:val="0"/>
              <w:adjustRightInd/>
              <w:snapToGrid/>
              <w:spacing w:line="264"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1、投标方具有质量管理体系认证证书（必须含档案归档整理等相关内容），得2分；</w:t>
            </w:r>
          </w:p>
          <w:p>
            <w:pPr>
              <w:keepNext w:val="0"/>
              <w:keepLines w:val="0"/>
              <w:pageBreakBefore w:val="0"/>
              <w:widowControl w:val="0"/>
              <w:kinsoku/>
              <w:wordWrap w:val="0"/>
              <w:overflowPunct/>
              <w:topLinePunct w:val="0"/>
              <w:autoSpaceDE/>
              <w:autoSpaceDN/>
              <w:bidi w:val="0"/>
              <w:adjustRightInd/>
              <w:snapToGrid/>
              <w:spacing w:line="264"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2、投标方具有信息安全管理体系认证证书（必须含档案归档整理等相关内容），得2分；</w:t>
            </w:r>
          </w:p>
          <w:p>
            <w:pPr>
              <w:keepNext w:val="0"/>
              <w:keepLines w:val="0"/>
              <w:pageBreakBefore w:val="0"/>
              <w:widowControl w:val="0"/>
              <w:kinsoku/>
              <w:wordWrap w:val="0"/>
              <w:overflowPunct/>
              <w:topLinePunct w:val="0"/>
              <w:autoSpaceDE/>
              <w:autoSpaceDN/>
              <w:bidi w:val="0"/>
              <w:adjustRightInd/>
              <w:snapToGrid/>
              <w:spacing w:line="264"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3、投标方具有档案中介服务机构备案登记证书，得2分。</w:t>
            </w:r>
          </w:p>
          <w:p>
            <w:pPr>
              <w:keepNext w:val="0"/>
              <w:keepLines w:val="0"/>
              <w:pageBreakBefore w:val="0"/>
              <w:widowControl w:val="0"/>
              <w:kinsoku/>
              <w:wordWrap w:val="0"/>
              <w:overflowPunct/>
              <w:topLinePunct w:val="0"/>
              <w:autoSpaceDE/>
              <w:autoSpaceDN/>
              <w:bidi w:val="0"/>
              <w:adjustRightInd/>
              <w:snapToGrid/>
              <w:spacing w:line="264"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（二）评分标准：</w:t>
            </w:r>
          </w:p>
          <w:p>
            <w:pPr>
              <w:keepNext w:val="0"/>
              <w:keepLines w:val="0"/>
              <w:pageBreakBefore w:val="0"/>
              <w:widowControl w:val="0"/>
              <w:kinsoku/>
              <w:wordWrap w:val="0"/>
              <w:overflowPunct/>
              <w:topLinePunct w:val="0"/>
              <w:autoSpaceDE/>
              <w:autoSpaceDN/>
              <w:bidi w:val="0"/>
              <w:adjustRightInd/>
              <w:snapToGrid/>
              <w:spacing w:line="264"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1、以上三项累计加分</w:t>
            </w:r>
            <w:r>
              <w:rPr>
                <w:rFonts w:hint="eastAsia" w:ascii="仿宋" w:hAnsi="仿宋" w:eastAsia="仿宋" w:cs="仿宋"/>
                <w:color w:val="auto"/>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264" w:lineRule="auto"/>
              <w:ind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2、要求提供有效期内的相关证书复印件（原件备查），复印件要求加盖公章，否则不得分。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4" w:hRule="atLeast"/>
          <w:jc w:val="center"/>
        </w:trPr>
        <w:tc>
          <w:tcPr>
            <w:tcW w:w="1228" w:type="dxa"/>
            <w:tcBorders>
              <w:tl2br w:val="nil"/>
              <w:tr2bl w:val="nil"/>
            </w:tcBorders>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1196" w:type="dxa"/>
            <w:tcBorders>
              <w:tl2br w:val="nil"/>
              <w:tr2bl w:val="nil"/>
            </w:tcBorders>
            <w:noWrap w:val="0"/>
            <w:vAlign w:val="center"/>
          </w:tcPr>
          <w:p>
            <w:pPr>
              <w:wordWrap w:val="0"/>
              <w:spacing w:line="264" w:lineRule="auto"/>
              <w:jc w:val="center"/>
              <w:rPr>
                <w:rFonts w:ascii="仿宋" w:hAnsi="仿宋" w:eastAsia="仿宋" w:cs="仿宋"/>
                <w:color w:val="auto"/>
                <w:sz w:val="24"/>
                <w:szCs w:val="24"/>
              </w:rPr>
            </w:pPr>
            <w:r>
              <w:rPr>
                <w:rFonts w:hint="eastAsia" w:ascii="仿宋" w:hAnsi="仿宋" w:eastAsia="仿宋" w:cs="仿宋"/>
                <w:color w:val="auto"/>
                <w:sz w:val="24"/>
                <w:szCs w:val="24"/>
              </w:rPr>
              <w:t>投标人同类项目业绩情况</w:t>
            </w:r>
          </w:p>
        </w:tc>
        <w:tc>
          <w:tcPr>
            <w:tcW w:w="825" w:type="dxa"/>
            <w:tcBorders>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p>
        </w:tc>
        <w:tc>
          <w:tcPr>
            <w:tcW w:w="654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（一）评分内容：</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    投标人近3年（2018年1月1日至本项目开标之日）承接过机关</w:t>
            </w:r>
            <w:r>
              <w:rPr>
                <w:rFonts w:hint="eastAsia" w:ascii="仿宋" w:hAnsi="仿宋" w:eastAsia="仿宋" w:cs="仿宋"/>
                <w:color w:val="auto"/>
                <w:sz w:val="24"/>
                <w:szCs w:val="24"/>
                <w:lang w:eastAsia="zh-CN"/>
              </w:rPr>
              <w:t>事业</w:t>
            </w:r>
            <w:r>
              <w:rPr>
                <w:rFonts w:hint="eastAsia" w:ascii="仿宋" w:hAnsi="仿宋" w:eastAsia="仿宋" w:cs="仿宋"/>
                <w:color w:val="auto"/>
                <w:sz w:val="24"/>
                <w:szCs w:val="24"/>
              </w:rPr>
              <w:t>单位</w:t>
            </w:r>
            <w:r>
              <w:rPr>
                <w:rFonts w:hint="eastAsia" w:ascii="仿宋" w:hAnsi="仿宋" w:eastAsia="仿宋" w:cs="仿宋"/>
                <w:color w:val="auto"/>
                <w:sz w:val="24"/>
                <w:szCs w:val="24"/>
                <w:lang w:eastAsia="zh-CN"/>
              </w:rPr>
              <w:t>或档案馆有关</w:t>
            </w:r>
            <w:r>
              <w:rPr>
                <w:rFonts w:hint="eastAsia" w:ascii="仿宋" w:hAnsi="仿宋" w:eastAsia="仿宋" w:cs="仿宋"/>
                <w:color w:val="auto"/>
                <w:sz w:val="24"/>
                <w:szCs w:val="24"/>
              </w:rPr>
              <w:t>档案归档整理或数据核查服务项目</w:t>
            </w:r>
            <w:r>
              <w:rPr>
                <w:rFonts w:hint="eastAsia" w:ascii="仿宋" w:hAnsi="仿宋" w:eastAsia="仿宋" w:cs="仿宋"/>
                <w:color w:val="auto"/>
                <w:sz w:val="24"/>
                <w:szCs w:val="24"/>
                <w:lang w:eastAsia="zh-CN"/>
              </w:rPr>
              <w:t>且合同金额超过</w:t>
            </w:r>
            <w:r>
              <w:rPr>
                <w:rFonts w:hint="eastAsia" w:ascii="仿宋" w:hAnsi="仿宋" w:eastAsia="仿宋" w:cs="仿宋"/>
                <w:color w:val="auto"/>
                <w:sz w:val="24"/>
                <w:szCs w:val="24"/>
                <w:lang w:val="en-US" w:eastAsia="zh-CN"/>
              </w:rPr>
              <w:t>20万元以上</w:t>
            </w:r>
            <w:r>
              <w:rPr>
                <w:rFonts w:hint="eastAsia" w:ascii="仿宋" w:hAnsi="仿宋" w:eastAsia="仿宋" w:cs="仿宋"/>
                <w:color w:val="auto"/>
                <w:sz w:val="24"/>
                <w:szCs w:val="24"/>
              </w:rPr>
              <w:t>的业绩</w:t>
            </w:r>
            <w:r>
              <w:rPr>
                <w:rFonts w:hint="eastAsia" w:ascii="仿宋" w:hAnsi="仿宋" w:eastAsia="仿宋" w:cs="仿宋"/>
                <w:color w:val="auto"/>
                <w:sz w:val="24"/>
                <w:szCs w:val="24"/>
                <w:lang w:eastAsia="zh-CN"/>
              </w:rPr>
              <w:t>，提供</w:t>
            </w:r>
            <w:r>
              <w:rPr>
                <w:rFonts w:hint="eastAsia" w:ascii="仿宋" w:hAnsi="仿宋" w:eastAsia="仿宋" w:cs="仿宋"/>
                <w:color w:val="auto"/>
                <w:sz w:val="24"/>
                <w:szCs w:val="24"/>
                <w:lang w:val="en-US" w:eastAsia="zh-CN"/>
              </w:rPr>
              <w:t>1个</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最高得</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分。</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（二）评分标准：</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    1、要求同时提供</w:t>
            </w:r>
            <w:r>
              <w:rPr>
                <w:rFonts w:hint="eastAsia" w:ascii="仿宋" w:hAnsi="仿宋" w:eastAsia="仿宋" w:cs="仿宋"/>
                <w:color w:val="auto"/>
                <w:sz w:val="24"/>
                <w:szCs w:val="24"/>
                <w:lang w:eastAsia="zh-CN"/>
              </w:rPr>
              <w:t>中标通知书或</w:t>
            </w:r>
            <w:r>
              <w:rPr>
                <w:rFonts w:hint="eastAsia" w:ascii="仿宋" w:hAnsi="仿宋" w:eastAsia="仿宋" w:cs="仿宋"/>
                <w:color w:val="auto"/>
                <w:sz w:val="24"/>
                <w:szCs w:val="24"/>
              </w:rPr>
              <w:t>合同关键信息（含签订合同双方的单位名称、合同项目名称、项目金额与含签订合同双方的落款盖章、签订日期的关键页）。</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    2、通过合同关键信息无法判断是否得分的，还须同时提供能证明得分的其它证明资料，如项目报告或合同甲方出具的证明文件等。</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    3、以上资料均要求提供扫描件或复印件加盖投标人公章，原件备查。评分中出现无证明资料或专家无法凭所提供资料判断是否得分的情况，一律作不得分处理。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1" w:hRule="atLeast"/>
          <w:jc w:val="center"/>
        </w:trPr>
        <w:tc>
          <w:tcPr>
            <w:tcW w:w="1228" w:type="dxa"/>
            <w:tcBorders>
              <w:tl2br w:val="nil"/>
              <w:tr2bl w:val="nil"/>
            </w:tcBorders>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1196" w:type="dxa"/>
            <w:tcBorders>
              <w:tl2br w:val="nil"/>
              <w:tr2bl w:val="nil"/>
            </w:tcBorders>
            <w:noWrap w:val="0"/>
            <w:vAlign w:val="center"/>
          </w:tcPr>
          <w:p>
            <w:pPr>
              <w:wordWrap w:val="0"/>
              <w:jc w:val="center"/>
              <w:rPr>
                <w:rFonts w:ascii="仿宋" w:hAnsi="仿宋" w:eastAsia="仿宋" w:cs="仿宋"/>
                <w:color w:val="auto"/>
                <w:sz w:val="24"/>
                <w:szCs w:val="24"/>
              </w:rPr>
            </w:pPr>
            <w:r>
              <w:rPr>
                <w:rFonts w:hint="eastAsia" w:ascii="仿宋" w:hAnsi="仿宋" w:eastAsia="仿宋" w:cs="仿宋"/>
                <w:color w:val="auto"/>
                <w:sz w:val="24"/>
                <w:szCs w:val="24"/>
              </w:rPr>
              <w:t>拟安排的项目负责人情况（仅限一人）</w:t>
            </w:r>
          </w:p>
        </w:tc>
        <w:tc>
          <w:tcPr>
            <w:tcW w:w="825" w:type="dxa"/>
            <w:tcBorders>
              <w:tl2br w:val="nil"/>
              <w:tr2bl w:val="nil"/>
            </w:tcBorders>
            <w:noWrap w:val="0"/>
            <w:vAlign w:val="center"/>
          </w:tcPr>
          <w:p>
            <w:pPr>
              <w:wordWrap w:val="0"/>
              <w:spacing w:line="264" w:lineRule="auto"/>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6540" w:type="dxa"/>
            <w:tcBorders>
              <w:tl2br w:val="nil"/>
              <w:tr2bl w:val="nil"/>
            </w:tcBorders>
            <w:noWrap w:val="0"/>
            <w:vAlign w:val="top"/>
          </w:tcPr>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（一）评分内容： </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1、项目负责人具有3年或以上的机关单位归档整理项目服务管理经验的，得2分；</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2、项目负责人取得档案中级或以上职称的，得2分；</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（二）评分标准：</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    1、以上两项累计得分</w:t>
            </w:r>
            <w:r>
              <w:rPr>
                <w:rFonts w:hint="eastAsia" w:ascii="仿宋" w:hAnsi="仿宋" w:eastAsia="仿宋" w:cs="仿宋"/>
                <w:color w:val="auto"/>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    2、提供项目负责人的项目经验证明文件、职称证书复印件、投标人近三个月为项目负责人缴交的社保证明扫描件或者与投标人</w:t>
            </w:r>
            <w:r>
              <w:rPr>
                <w:rFonts w:hint="eastAsia" w:ascii="仿宋" w:hAnsi="仿宋" w:eastAsia="仿宋" w:cs="仿宋"/>
                <w:color w:val="auto"/>
                <w:sz w:val="24"/>
                <w:szCs w:val="24"/>
                <w:lang w:eastAsia="zh-CN"/>
              </w:rPr>
              <w:t>签订的</w:t>
            </w:r>
            <w:r>
              <w:rPr>
                <w:rFonts w:hint="eastAsia" w:ascii="仿宋" w:hAnsi="仿宋" w:eastAsia="仿宋" w:cs="仿宋"/>
                <w:color w:val="auto"/>
                <w:sz w:val="24"/>
                <w:szCs w:val="24"/>
              </w:rPr>
              <w:t>劳务合同扫描件。提供的相关复印件要求加盖公章，否则不得分。</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     3、如未按要求提供证明材料，或所提供的证明材料未能体现上述评分内容的，视为该证明材料无效。 </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    4、评分中出现无证明资料或专家无法凭所提供资料判断是否得分的情况，一律作不得分处理。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48" w:hRule="atLeast"/>
          <w:jc w:val="center"/>
        </w:trPr>
        <w:tc>
          <w:tcPr>
            <w:tcW w:w="1228" w:type="dxa"/>
            <w:tcBorders>
              <w:tl2br w:val="nil"/>
              <w:tr2bl w:val="nil"/>
            </w:tcBorders>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196" w:type="dxa"/>
            <w:tcBorders>
              <w:tl2br w:val="nil"/>
              <w:tr2bl w:val="nil"/>
            </w:tcBorders>
            <w:noWrap w:val="0"/>
            <w:vAlign w:val="center"/>
          </w:tcPr>
          <w:p>
            <w:pPr>
              <w:wordWrap w:val="0"/>
              <w:jc w:val="center"/>
              <w:rPr>
                <w:rFonts w:ascii="仿宋" w:hAnsi="仿宋" w:eastAsia="仿宋" w:cs="仿宋"/>
                <w:color w:val="auto"/>
                <w:sz w:val="24"/>
                <w:szCs w:val="24"/>
              </w:rPr>
            </w:pPr>
            <w:r>
              <w:rPr>
                <w:rFonts w:hint="eastAsia" w:ascii="仿宋" w:hAnsi="仿宋" w:eastAsia="仿宋" w:cs="仿宋"/>
                <w:color w:val="auto"/>
                <w:sz w:val="24"/>
                <w:szCs w:val="24"/>
              </w:rPr>
              <w:t>拟安排的项目主要派驻人员（主要技术人员）情况（项目负责人除外）</w:t>
            </w:r>
          </w:p>
        </w:tc>
        <w:tc>
          <w:tcPr>
            <w:tcW w:w="825" w:type="dxa"/>
            <w:tcBorders>
              <w:tl2br w:val="nil"/>
              <w:tr2bl w:val="nil"/>
            </w:tcBorders>
            <w:noWrap w:val="0"/>
            <w:vAlign w:val="center"/>
          </w:tcPr>
          <w:p>
            <w:pPr>
              <w:wordWrap w:val="0"/>
              <w:jc w:val="center"/>
              <w:rPr>
                <w:rFonts w:ascii="仿宋" w:hAnsi="仿宋" w:cs="仿宋"/>
                <w:color w:val="auto"/>
                <w:sz w:val="24"/>
                <w:szCs w:val="24"/>
              </w:rPr>
            </w:pPr>
            <w:r>
              <w:rPr>
                <w:rFonts w:hint="eastAsia" w:ascii="仿宋" w:hAnsi="仿宋" w:eastAsia="仿宋" w:cs="仿宋"/>
                <w:color w:val="auto"/>
                <w:sz w:val="24"/>
                <w:szCs w:val="24"/>
              </w:rPr>
              <w:t>20</w:t>
            </w:r>
          </w:p>
        </w:tc>
        <w:tc>
          <w:tcPr>
            <w:tcW w:w="6540" w:type="dxa"/>
            <w:tcBorders>
              <w:tl2br w:val="nil"/>
              <w:tr2bl w:val="nil"/>
            </w:tcBorders>
            <w:noWrap w:val="0"/>
            <w:vAlign w:val="top"/>
          </w:tcPr>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（一）评分内容：</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1、项目派驻人员总数不少于5人,在此基础上每增加1人得5分，本小项最高得5分，需提供派驻人员名单。</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2、派驻人员中全日制本科</w:t>
            </w:r>
            <w:r>
              <w:rPr>
                <w:rFonts w:hint="eastAsia" w:ascii="仿宋" w:hAnsi="仿宋" w:eastAsia="仿宋" w:cs="仿宋"/>
                <w:color w:val="auto"/>
                <w:sz w:val="24"/>
                <w:szCs w:val="24"/>
                <w:lang w:eastAsia="zh-CN"/>
              </w:rPr>
              <w:t>及以上</w:t>
            </w:r>
            <w:r>
              <w:rPr>
                <w:rFonts w:hint="eastAsia" w:ascii="仿宋" w:hAnsi="仿宋" w:eastAsia="仿宋" w:cs="仿宋"/>
                <w:color w:val="auto"/>
                <w:sz w:val="24"/>
                <w:szCs w:val="24"/>
              </w:rPr>
              <w:t>学历，每提供1人得1分，本小项最高得分5分；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3、派驻人员中具有长期（不少于3年）从事机关事业单位档案归档整理</w:t>
            </w:r>
            <w:r>
              <w:rPr>
                <w:rFonts w:hint="eastAsia" w:ascii="仿宋" w:hAnsi="仿宋" w:eastAsia="仿宋" w:cs="仿宋"/>
                <w:color w:val="auto"/>
                <w:sz w:val="24"/>
                <w:szCs w:val="24"/>
                <w:lang w:eastAsia="zh-CN"/>
              </w:rPr>
              <w:t>或数据核查工作经验</w:t>
            </w:r>
            <w:r>
              <w:rPr>
                <w:rFonts w:hint="eastAsia" w:ascii="仿宋" w:hAnsi="仿宋" w:eastAsia="仿宋" w:cs="仿宋"/>
                <w:color w:val="auto"/>
                <w:sz w:val="24"/>
                <w:szCs w:val="24"/>
              </w:rPr>
              <w:t>的，每提供1人可得1分，本小项最高得分5分。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4、派驻人员具有政府人事或人社部门发的档案管理初级及以上职称证书的，每个得1分，本小项最高得分5分。</w:t>
            </w:r>
          </w:p>
          <w:p>
            <w:pPr>
              <w:keepNext w:val="0"/>
              <w:keepLines w:val="0"/>
              <w:pageBreakBefore w:val="0"/>
              <w:widowControl w:val="0"/>
              <w:kinsoku/>
              <w:wordWrap w:val="0"/>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（二）</w:t>
            </w:r>
            <w:r>
              <w:rPr>
                <w:rFonts w:hint="eastAsia" w:ascii="仿宋" w:hAnsi="仿宋" w:eastAsia="仿宋" w:cs="仿宋"/>
                <w:color w:val="auto"/>
                <w:sz w:val="24"/>
                <w:szCs w:val="24"/>
              </w:rPr>
              <w:t xml:space="preserve">评分标准： </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1、以上四项累计得分。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、提供投标人为派驻人员缴交的</w:t>
            </w:r>
            <w:r>
              <w:rPr>
                <w:rFonts w:hint="eastAsia" w:ascii="仿宋" w:hAnsi="仿宋" w:eastAsia="仿宋" w:cs="仿宋"/>
                <w:color w:val="auto"/>
                <w:sz w:val="24"/>
                <w:szCs w:val="24"/>
                <w:lang w:eastAsia="zh-CN"/>
              </w:rPr>
              <w:t>近三个月的</w:t>
            </w:r>
            <w:r>
              <w:rPr>
                <w:rFonts w:hint="eastAsia" w:ascii="仿宋" w:hAnsi="仿宋" w:eastAsia="仿宋" w:cs="仿宋"/>
                <w:color w:val="auto"/>
                <w:sz w:val="24"/>
                <w:szCs w:val="24"/>
              </w:rPr>
              <w:t>社保证明扫描件</w:t>
            </w:r>
            <w:r>
              <w:rPr>
                <w:rFonts w:hint="eastAsia" w:ascii="仿宋" w:hAnsi="仿宋" w:eastAsia="仿宋" w:cs="仿宋"/>
                <w:color w:val="auto"/>
                <w:sz w:val="24"/>
                <w:szCs w:val="24"/>
                <w:lang w:eastAsia="zh-CN"/>
              </w:rPr>
              <w:t>或</w:t>
            </w:r>
            <w:r>
              <w:rPr>
                <w:rFonts w:hint="eastAsia" w:ascii="仿宋" w:hAnsi="仿宋" w:eastAsia="仿宋" w:cs="仿宋"/>
                <w:color w:val="auto"/>
                <w:sz w:val="24"/>
                <w:szCs w:val="24"/>
              </w:rPr>
              <w:t>者与投标人</w:t>
            </w:r>
            <w:r>
              <w:rPr>
                <w:rFonts w:hint="eastAsia" w:ascii="仿宋" w:hAnsi="仿宋" w:eastAsia="仿宋" w:cs="仿宋"/>
                <w:color w:val="auto"/>
                <w:sz w:val="24"/>
                <w:szCs w:val="24"/>
                <w:lang w:eastAsia="zh-CN"/>
              </w:rPr>
              <w:t>签订的</w:t>
            </w:r>
            <w:r>
              <w:rPr>
                <w:rFonts w:hint="eastAsia" w:ascii="仿宋" w:hAnsi="仿宋" w:eastAsia="仿宋" w:cs="仿宋"/>
                <w:color w:val="auto"/>
                <w:sz w:val="24"/>
                <w:szCs w:val="24"/>
              </w:rPr>
              <w:t>劳务合同扫描件。提供的相关复印件要求加盖公章，否则不得分。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、要求提供投标人相关学历、工作经验、职称证书等证明资料作为得分依据。 </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以上资料均要求提供扫描件（或官方网站截图），原件备查。投标人提供学历证书扫描件以及学信网查询记录。对于较早颁发的学历学位证书，学信网无法查询的，要求提供证书扫描件，可提供其他佐证材料（如毕业院校、人社部门等颁发机构或监管机构等单位出具的证明）作为可以得分的依据。评分中出现无证明资料或专家无法凭所提供资料判断是否得分的情况，一律作不得分处理。</w:t>
            </w:r>
          </w:p>
          <w:p>
            <w:pPr>
              <w:keepNext w:val="0"/>
              <w:keepLines w:val="0"/>
              <w:pageBreakBefore w:val="0"/>
              <w:widowControl w:val="0"/>
              <w:kinsoku/>
              <w:wordWrap w:val="0"/>
              <w:overflowPunct/>
              <w:topLinePunct w:val="0"/>
              <w:autoSpaceDE/>
              <w:autoSpaceDN/>
              <w:bidi w:val="0"/>
              <w:adjustRightInd/>
              <w:snapToGrid/>
              <w:spacing w:line="288" w:lineRule="auto"/>
              <w:ind w:firstLine="480" w:firstLineChars="200"/>
              <w:jc w:val="left"/>
              <w:textAlignment w:val="auto"/>
              <w:rPr>
                <w:rFonts w:hint="eastAsia" w:eastAsia="仿宋"/>
                <w:sz w:val="24"/>
                <w:szCs w:val="24"/>
                <w:lang w:val="en-US" w:eastAsia="zh-CN"/>
              </w:rPr>
            </w:pPr>
            <w:r>
              <w:rPr>
                <w:rFonts w:hint="eastAsia" w:ascii="仿宋" w:hAnsi="仿宋" w:eastAsia="仿宋" w:cs="仿宋"/>
                <w:color w:val="auto"/>
                <w:sz w:val="24"/>
                <w:szCs w:val="24"/>
                <w:lang w:val="en-US" w:eastAsia="zh-CN"/>
              </w:rPr>
              <w:t>5、派驻人员须按时安排到岗，如需更换不得低于招标文件要求，并经招标方认可。否则，视为投标人违约，解除合同。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1228" w:type="dxa"/>
            <w:noWrap w:val="0"/>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196" w:type="dxa"/>
            <w:noWrap w:val="0"/>
            <w:vAlign w:val="center"/>
          </w:tcPr>
          <w:p>
            <w:pPr>
              <w:wordWrap w:val="0"/>
              <w:spacing w:line="264" w:lineRule="auto"/>
              <w:jc w:val="center"/>
              <w:rPr>
                <w:rFonts w:ascii="仿宋" w:hAnsi="仿宋" w:eastAsia="仿宋" w:cs="仿宋"/>
                <w:color w:val="auto"/>
                <w:sz w:val="24"/>
                <w:szCs w:val="24"/>
              </w:rPr>
            </w:pPr>
            <w:r>
              <w:rPr>
                <w:rFonts w:hint="eastAsia" w:ascii="仿宋" w:hAnsi="仿宋" w:eastAsia="仿宋" w:cs="仿宋"/>
                <w:color w:val="auto"/>
                <w:sz w:val="24"/>
                <w:szCs w:val="24"/>
              </w:rPr>
              <w:t>诚信评价</w:t>
            </w:r>
          </w:p>
        </w:tc>
        <w:tc>
          <w:tcPr>
            <w:tcW w:w="825" w:type="dxa"/>
            <w:noWrap w:val="0"/>
            <w:vAlign w:val="center"/>
          </w:tcPr>
          <w:p>
            <w:pPr>
              <w:wordWrap w:val="0"/>
              <w:spacing w:line="264" w:lineRule="auto"/>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6540" w:type="dxa"/>
            <w:noWrap w:val="0"/>
            <w:vAlign w:val="top"/>
          </w:tcPr>
          <w:p>
            <w:pPr>
              <w:keepNext w:val="0"/>
              <w:keepLines w:val="0"/>
              <w:pageBreakBefore w:val="0"/>
              <w:widowControl w:val="0"/>
              <w:kinsoku/>
              <w:wordWrap w:val="0"/>
              <w:overflowPunct/>
              <w:topLinePunct w:val="0"/>
              <w:autoSpaceDE/>
              <w:autoSpaceDN/>
              <w:bidi w:val="0"/>
              <w:adjustRightInd/>
              <w:snapToGrid/>
              <w:spacing w:line="288" w:lineRule="auto"/>
              <w:ind w:firstLine="48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投标人以提供《企业诚信声明与承诺函》（格式不限）加盖投标人公章的，得2分，提供的资料字迹模糊或虚假承诺的不得分。</w:t>
            </w:r>
          </w:p>
        </w:tc>
      </w:tr>
    </w:tbl>
    <w:p>
      <w:pPr>
        <w:rPr>
          <w:sz w:val="30"/>
          <w:szCs w:val="30"/>
        </w:rPr>
      </w:pPr>
    </w:p>
    <w:p>
      <w:pPr>
        <w:rPr>
          <w:sz w:val="32"/>
        </w:rPr>
      </w:pPr>
    </w:p>
    <w:p>
      <w:bookmarkStart w:id="0" w:name="_GoBack"/>
      <w:bookmarkEnd w:id="0"/>
    </w:p>
    <w:sectPr>
      <w:pgSz w:w="11906" w:h="16838"/>
      <w:pgMar w:top="1440" w:right="1417" w:bottom="1134"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35B4D"/>
    <w:multiLevelType w:val="singleLevel"/>
    <w:tmpl w:val="EEC35B4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024B6"/>
    <w:rsid w:val="18D0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340" w:after="330" w:line="360" w:lineRule="auto"/>
      <w:jc w:val="center"/>
      <w:outlineLvl w:val="0"/>
    </w:pPr>
    <w:rPr>
      <w:rFonts w:eastAsia="黑体"/>
      <w:kern w:val="44"/>
      <w:szCs w:val="44"/>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497"/>
    </w:pPr>
    <w:rPr>
      <w:rFonts w:ascii="宋体" w:hAnsi="宋体" w:eastAsia="宋体" w:cs="宋体"/>
      <w:szCs w:val="21"/>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2021-08-26T08:11:00Z</dcterms:created>
  <dc:creator>WPS_469780704</dc:creator>
  <cp:lastModifiedBy>WPS_469780704</cp:lastModifiedBy>
  <dcterms:modified xsi:type="dcterms:W3CDTF">2021-08-26T08:12:37Z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