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3"/>
        <w:spacing w:before="0" w:after="0"/>
        <w:ind w:firstLine="2208" w:firstLineChars="500"/>
        <w:rPr>
          <w:rFonts w:hint="eastAsia" w:ascii="宋体" w:hAnsi="宋体" w:cs="宋体"/>
          <w:sz w:val="44"/>
          <w:szCs w:val="44"/>
        </w:rPr>
      </w:pPr>
      <w:r>
        <w:rPr>
          <w:rFonts w:hint="eastAsia" w:ascii="宋体" w:hAnsi="宋体" w:cs="宋体"/>
          <w:sz w:val="44"/>
          <w:szCs w:val="44"/>
        </w:rPr>
        <w:t>综合评分法评标标准</w:t>
      </w:r>
      <w:bookmarkStart w:id="0" w:name="_GoBack"/>
      <w:bookmarkEnd w:id="0"/>
    </w:p>
    <w:p>
      <w:pPr>
        <w:rPr>
          <w:rFonts w:hint="eastAsia" w:ascii="宋体" w:hAnsi="宋体"/>
        </w:rPr>
      </w:pPr>
    </w:p>
    <w:p>
      <w:pPr>
        <w:pStyle w:val="7"/>
        <w:ind w:firstLine="420"/>
      </w:pPr>
    </w:p>
    <w:tbl>
      <w:tblPr>
        <w:tblStyle w:val="5"/>
        <w:tblW w:w="87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2"/>
        <w:gridCol w:w="1701"/>
        <w:gridCol w:w="708"/>
        <w:gridCol w:w="1134"/>
        <w:gridCol w:w="44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 w:hRule="atLeast"/>
          <w:jc w:val="center"/>
        </w:trPr>
        <w:tc>
          <w:tcPr>
            <w:tcW w:w="702" w:type="dxa"/>
            <w:noWrap w:val="0"/>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评审部分</w:t>
            </w:r>
          </w:p>
        </w:tc>
        <w:tc>
          <w:tcPr>
            <w:tcW w:w="1701" w:type="dxa"/>
            <w:noWrap w:val="0"/>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评审因素</w:t>
            </w:r>
          </w:p>
        </w:tc>
        <w:tc>
          <w:tcPr>
            <w:tcW w:w="708" w:type="dxa"/>
            <w:noWrap w:val="0"/>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权重</w:t>
            </w:r>
          </w:p>
        </w:tc>
        <w:tc>
          <w:tcPr>
            <w:tcW w:w="1134" w:type="dxa"/>
            <w:noWrap w:val="0"/>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评分</w:t>
            </w:r>
          </w:p>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方式</w:t>
            </w:r>
          </w:p>
        </w:tc>
        <w:tc>
          <w:tcPr>
            <w:tcW w:w="4479" w:type="dxa"/>
            <w:noWrap w:val="0"/>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评分准则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 w:hRule="atLeast"/>
          <w:jc w:val="center"/>
        </w:trPr>
        <w:tc>
          <w:tcPr>
            <w:tcW w:w="702" w:type="dxa"/>
            <w:noWrap w:val="0"/>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w:t>
            </w:r>
          </w:p>
        </w:tc>
        <w:tc>
          <w:tcPr>
            <w:tcW w:w="8022" w:type="dxa"/>
            <w:gridSpan w:val="4"/>
            <w:noWrap w:val="0"/>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技术部分（4</w:t>
            </w:r>
            <w:r>
              <w:rPr>
                <w:rFonts w:hint="eastAsia" w:ascii="仿宋_GB2312" w:hAnsi="仿宋_GB2312" w:eastAsia="仿宋_GB2312" w:cs="仿宋_GB2312"/>
                <w:b/>
                <w:sz w:val="21"/>
                <w:szCs w:val="21"/>
                <w:lang w:val="en-US" w:eastAsia="zh-CN"/>
              </w:rPr>
              <w:t>3</w:t>
            </w:r>
            <w:r>
              <w:rPr>
                <w:rFonts w:hint="eastAsia" w:ascii="仿宋_GB2312" w:hAnsi="仿宋_GB2312" w:eastAsia="仿宋_GB2312" w:cs="仿宋_GB2312"/>
                <w:b/>
                <w:sz w:val="21"/>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 w:hRule="atLeast"/>
          <w:jc w:val="center"/>
        </w:trPr>
        <w:tc>
          <w:tcPr>
            <w:tcW w:w="702"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701" w:type="dxa"/>
            <w:noWrap w:val="0"/>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实施方案情况</w:t>
            </w:r>
          </w:p>
        </w:tc>
        <w:tc>
          <w:tcPr>
            <w:tcW w:w="708" w:type="dxa"/>
            <w:noWrap w:val="0"/>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1134"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采购小组成员打分</w:t>
            </w:r>
          </w:p>
        </w:tc>
        <w:tc>
          <w:tcPr>
            <w:tcW w:w="4479" w:type="dxa"/>
            <w:noWrap w:val="0"/>
            <w:vAlign w:val="center"/>
          </w:tcPr>
          <w:p>
            <w:pP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（一）评分内容：</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实施方案的完整性；</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实施方案的细致性；</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实施方案的合理性；</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实施方案与项目需求匹配程度。</w:t>
            </w:r>
          </w:p>
          <w:p>
            <w:pP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（二）评分依据：</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评价为优得1</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评价为良得</w:t>
            </w: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10</w:t>
            </w:r>
            <w:r>
              <w:rPr>
                <w:rFonts w:hint="eastAsia" w:ascii="仿宋_GB2312" w:hAnsi="仿宋_GB2312" w:eastAsia="仿宋_GB2312" w:cs="仿宋_GB2312"/>
                <w:sz w:val="21"/>
                <w:szCs w:val="21"/>
              </w:rPr>
              <w:t>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评价为中得1-</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评价为差不得分。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 w:hRule="atLeast"/>
          <w:jc w:val="center"/>
        </w:trPr>
        <w:tc>
          <w:tcPr>
            <w:tcW w:w="702" w:type="dxa"/>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701" w:type="dxa"/>
            <w:noWrap w:val="0"/>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技术规格偏离情况</w:t>
            </w:r>
          </w:p>
        </w:tc>
        <w:tc>
          <w:tcPr>
            <w:tcW w:w="708" w:type="dxa"/>
            <w:noWrap w:val="0"/>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1134"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采购小组成员打分</w:t>
            </w:r>
          </w:p>
        </w:tc>
        <w:tc>
          <w:tcPr>
            <w:tcW w:w="4479" w:type="dxa"/>
            <w:noWrap w:val="0"/>
            <w:vAlign w:val="center"/>
          </w:tcPr>
          <w:p>
            <w:pPr>
              <w:numPr>
                <w:ilvl w:val="0"/>
                <w:numId w:val="1"/>
              </w:num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评分内容：</w:t>
            </w:r>
          </w:p>
          <w:p>
            <w:pPr>
              <w:numPr>
                <w:ilvl w:val="0"/>
                <w:numId w:val="0"/>
              </w:num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投标人应如实填写《技术规格偏离表》，技术规格偏离表为服务主要技术参数要求的响应内容，根据技术需求参数响应情况及证明材料进行打分。</w:t>
            </w:r>
          </w:p>
          <w:p>
            <w:pPr>
              <w:numPr>
                <w:ilvl w:val="0"/>
                <w:numId w:val="1"/>
              </w:num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评分依据：</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各项技术参数指标及要求全部满足的得10分，带▲符号为重要参数，每负偏离一项扣1分，若扣完则得0分。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 w:hRule="atLeast"/>
          <w:jc w:val="center"/>
        </w:trPr>
        <w:tc>
          <w:tcPr>
            <w:tcW w:w="702" w:type="dxa"/>
            <w:noWrap w:val="0"/>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p>
        </w:tc>
        <w:tc>
          <w:tcPr>
            <w:tcW w:w="1701" w:type="dxa"/>
            <w:noWrap w:val="0"/>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项目重点难点分析、应对措施及相关的合理化建议</w:t>
            </w:r>
          </w:p>
        </w:tc>
        <w:tc>
          <w:tcPr>
            <w:tcW w:w="708"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1134"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采购小组成员打分</w:t>
            </w:r>
          </w:p>
        </w:tc>
        <w:tc>
          <w:tcPr>
            <w:tcW w:w="4479" w:type="dxa"/>
            <w:noWrap w:val="0"/>
            <w:vAlign w:val="center"/>
          </w:tcPr>
          <w:p>
            <w:pPr>
              <w:numPr>
                <w:ilvl w:val="0"/>
                <w:numId w:val="2"/>
              </w:num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评分内容：</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 xml:space="preserve">投标人对项目背景的理解程度；  </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 xml:space="preserve">投标人对项目重点难点分析的透彻程度；  </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项目风险分析的合理性；</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风险应对措施的合理性。</w:t>
            </w:r>
          </w:p>
          <w:p>
            <w:pPr>
              <w:numPr>
                <w:ilvl w:val="0"/>
                <w:numId w:val="2"/>
              </w:num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评分依据：</w:t>
            </w:r>
          </w:p>
          <w:p>
            <w:pPr>
              <w:pStyle w:val="2"/>
              <w:ind w:firstLine="0"/>
              <w:rPr>
                <w:rFonts w:hint="eastAsia" w:ascii="仿宋_GB2312" w:hAnsi="仿宋_GB2312" w:eastAsia="仿宋_GB2312" w:cs="仿宋_GB2312"/>
                <w:snapToGrid w:val="0"/>
                <w:sz w:val="21"/>
                <w:szCs w:val="21"/>
              </w:rPr>
            </w:pPr>
            <w:r>
              <w:rPr>
                <w:rFonts w:hint="eastAsia" w:ascii="仿宋_GB2312" w:hAnsi="仿宋_GB2312" w:eastAsia="仿宋_GB2312" w:cs="仿宋_GB2312"/>
                <w:snapToGrid w:val="0"/>
                <w:sz w:val="21"/>
                <w:szCs w:val="21"/>
              </w:rPr>
              <w:t>评价为优得6-8分；</w:t>
            </w:r>
          </w:p>
          <w:p>
            <w:pPr>
              <w:pStyle w:val="2"/>
              <w:ind w:firstLine="0"/>
              <w:rPr>
                <w:rFonts w:hint="eastAsia" w:ascii="仿宋_GB2312" w:hAnsi="仿宋_GB2312" w:eastAsia="仿宋_GB2312" w:cs="仿宋_GB2312"/>
                <w:snapToGrid w:val="0"/>
                <w:sz w:val="21"/>
                <w:szCs w:val="21"/>
              </w:rPr>
            </w:pPr>
            <w:r>
              <w:rPr>
                <w:rFonts w:hint="eastAsia" w:ascii="仿宋_GB2312" w:hAnsi="仿宋_GB2312" w:eastAsia="仿宋_GB2312" w:cs="仿宋_GB2312"/>
                <w:snapToGrid w:val="0"/>
                <w:sz w:val="21"/>
                <w:szCs w:val="21"/>
              </w:rPr>
              <w:t>评价为良得3-5分；</w:t>
            </w:r>
          </w:p>
          <w:p>
            <w:pPr>
              <w:pStyle w:val="2"/>
              <w:ind w:firstLine="0"/>
              <w:rPr>
                <w:rFonts w:hint="eastAsia" w:ascii="仿宋_GB2312" w:hAnsi="仿宋_GB2312" w:eastAsia="仿宋_GB2312" w:cs="仿宋_GB2312"/>
                <w:snapToGrid w:val="0"/>
                <w:sz w:val="21"/>
                <w:szCs w:val="21"/>
              </w:rPr>
            </w:pPr>
            <w:r>
              <w:rPr>
                <w:rFonts w:hint="eastAsia" w:ascii="仿宋_GB2312" w:hAnsi="仿宋_GB2312" w:eastAsia="仿宋_GB2312" w:cs="仿宋_GB2312"/>
                <w:snapToGrid w:val="0"/>
                <w:sz w:val="21"/>
                <w:szCs w:val="21"/>
              </w:rPr>
              <w:t>评价为中得1-2分；</w:t>
            </w:r>
          </w:p>
          <w:p>
            <w:pPr>
              <w:pStyle w:val="2"/>
              <w:ind w:firstLine="0"/>
              <w:rPr>
                <w:rFonts w:hint="eastAsia" w:ascii="仿宋_GB2312" w:hAnsi="仿宋_GB2312" w:eastAsia="仿宋_GB2312" w:cs="仿宋_GB2312"/>
                <w:sz w:val="21"/>
                <w:szCs w:val="21"/>
              </w:rPr>
            </w:pPr>
            <w:r>
              <w:rPr>
                <w:rFonts w:hint="eastAsia" w:ascii="仿宋_GB2312" w:hAnsi="仿宋_GB2312" w:eastAsia="仿宋_GB2312" w:cs="仿宋_GB2312"/>
                <w:snapToGrid w:val="0"/>
                <w:sz w:val="21"/>
                <w:szCs w:val="21"/>
              </w:rPr>
              <w:t>评价为差</w:t>
            </w:r>
            <w:r>
              <w:rPr>
                <w:rFonts w:hint="eastAsia" w:ascii="仿宋_GB2312" w:hAnsi="仿宋_GB2312" w:eastAsia="仿宋_GB2312" w:cs="仿宋_GB2312"/>
                <w:sz w:val="21"/>
                <w:szCs w:val="21"/>
              </w:rPr>
              <w:t>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 w:hRule="atLeast"/>
          <w:jc w:val="center"/>
        </w:trPr>
        <w:tc>
          <w:tcPr>
            <w:tcW w:w="702" w:type="dxa"/>
            <w:noWrap w:val="0"/>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p>
        </w:tc>
        <w:tc>
          <w:tcPr>
            <w:tcW w:w="1701" w:type="dxa"/>
            <w:noWrap w:val="0"/>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项目完成（服务期满）后的服务承诺</w:t>
            </w:r>
            <w:r>
              <w:rPr>
                <w:rFonts w:hint="eastAsia" w:ascii="仿宋_GB2312" w:hAnsi="仿宋_GB2312" w:eastAsia="仿宋_GB2312" w:cs="仿宋_GB2312"/>
                <w:sz w:val="21"/>
                <w:szCs w:val="21"/>
                <w:lang w:eastAsia="zh-CN"/>
              </w:rPr>
              <w:t>及</w:t>
            </w:r>
            <w:r>
              <w:rPr>
                <w:rFonts w:hint="eastAsia" w:ascii="仿宋_GB2312" w:hAnsi="仿宋_GB2312" w:eastAsia="仿宋_GB2312" w:cs="仿宋_GB2312"/>
                <w:sz w:val="21"/>
                <w:szCs w:val="21"/>
              </w:rPr>
              <w:t>违约承诺</w:t>
            </w:r>
          </w:p>
        </w:tc>
        <w:tc>
          <w:tcPr>
            <w:tcW w:w="708"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34"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采购小组成员打分</w:t>
            </w:r>
          </w:p>
        </w:tc>
        <w:tc>
          <w:tcPr>
            <w:tcW w:w="4479" w:type="dxa"/>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（一）评分内容：</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服务期满后的服务承诺情况</w:t>
            </w:r>
            <w:r>
              <w:rPr>
                <w:rFonts w:hint="eastAsia" w:ascii="仿宋_GB2312" w:hAnsi="仿宋_GB2312" w:eastAsia="仿宋_GB2312" w:cs="仿宋_GB2312"/>
                <w:sz w:val="21"/>
                <w:szCs w:val="21"/>
                <w:lang w:eastAsia="zh-CN"/>
              </w:rPr>
              <w:t>及违约承诺情况</w:t>
            </w:r>
            <w:r>
              <w:rPr>
                <w:rFonts w:hint="eastAsia" w:ascii="仿宋_GB2312" w:hAnsi="仿宋_GB2312" w:eastAsia="仿宋_GB2312" w:cs="仿宋_GB2312"/>
                <w:sz w:val="21"/>
                <w:szCs w:val="21"/>
              </w:rPr>
              <w:t>。</w:t>
            </w:r>
          </w:p>
          <w:p>
            <w:pP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（二）评分依据：</w:t>
            </w:r>
          </w:p>
          <w:p>
            <w:pPr>
              <w:pStyle w:val="2"/>
              <w:ind w:firstLine="0"/>
              <w:rPr>
                <w:rFonts w:hint="eastAsia" w:ascii="仿宋_GB2312" w:hAnsi="仿宋_GB2312" w:eastAsia="仿宋_GB2312" w:cs="仿宋_GB2312"/>
                <w:snapToGrid w:val="0"/>
                <w:sz w:val="21"/>
                <w:szCs w:val="21"/>
              </w:rPr>
            </w:pPr>
            <w:r>
              <w:rPr>
                <w:rFonts w:hint="eastAsia" w:ascii="仿宋_GB2312" w:hAnsi="仿宋_GB2312" w:eastAsia="仿宋_GB2312" w:cs="仿宋_GB2312"/>
                <w:snapToGrid w:val="0"/>
                <w:sz w:val="21"/>
                <w:szCs w:val="21"/>
              </w:rPr>
              <w:t>评价为优得</w:t>
            </w:r>
            <w:r>
              <w:rPr>
                <w:rFonts w:hint="eastAsia" w:ascii="仿宋_GB2312" w:hAnsi="仿宋_GB2312" w:eastAsia="仿宋_GB2312" w:cs="仿宋_GB2312"/>
                <w:snapToGrid w:val="0"/>
                <w:sz w:val="21"/>
                <w:szCs w:val="21"/>
                <w:lang w:val="en-US"/>
              </w:rPr>
              <w:t>5</w:t>
            </w:r>
            <w:r>
              <w:rPr>
                <w:rFonts w:hint="eastAsia" w:ascii="仿宋_GB2312" w:hAnsi="仿宋_GB2312" w:eastAsia="仿宋_GB2312" w:cs="仿宋_GB2312"/>
                <w:snapToGrid w:val="0"/>
                <w:sz w:val="21"/>
                <w:szCs w:val="21"/>
              </w:rPr>
              <w:t>分；</w:t>
            </w:r>
          </w:p>
          <w:p>
            <w:pPr>
              <w:pStyle w:val="2"/>
              <w:ind w:firstLine="0"/>
              <w:rPr>
                <w:rFonts w:hint="eastAsia" w:ascii="仿宋_GB2312" w:hAnsi="仿宋_GB2312" w:eastAsia="仿宋_GB2312" w:cs="仿宋_GB2312"/>
                <w:snapToGrid w:val="0"/>
                <w:sz w:val="21"/>
                <w:szCs w:val="21"/>
              </w:rPr>
            </w:pPr>
            <w:r>
              <w:rPr>
                <w:rFonts w:hint="eastAsia" w:ascii="仿宋_GB2312" w:hAnsi="仿宋_GB2312" w:eastAsia="仿宋_GB2312" w:cs="仿宋_GB2312"/>
                <w:snapToGrid w:val="0"/>
                <w:sz w:val="21"/>
                <w:szCs w:val="21"/>
              </w:rPr>
              <w:t>评价为良得3-</w:t>
            </w:r>
            <w:r>
              <w:rPr>
                <w:rFonts w:hint="eastAsia" w:ascii="仿宋_GB2312" w:hAnsi="仿宋_GB2312" w:eastAsia="仿宋_GB2312" w:cs="仿宋_GB2312"/>
                <w:snapToGrid w:val="0"/>
                <w:sz w:val="21"/>
                <w:szCs w:val="21"/>
                <w:lang w:val="en-US"/>
              </w:rPr>
              <w:t>4</w:t>
            </w:r>
            <w:r>
              <w:rPr>
                <w:rFonts w:hint="eastAsia" w:ascii="仿宋_GB2312" w:hAnsi="仿宋_GB2312" w:eastAsia="仿宋_GB2312" w:cs="仿宋_GB2312"/>
                <w:snapToGrid w:val="0"/>
                <w:sz w:val="21"/>
                <w:szCs w:val="21"/>
              </w:rPr>
              <w:t>分；</w:t>
            </w:r>
          </w:p>
          <w:p>
            <w:pPr>
              <w:pStyle w:val="2"/>
              <w:ind w:firstLine="0"/>
              <w:rPr>
                <w:rFonts w:hint="eastAsia" w:ascii="仿宋_GB2312" w:hAnsi="仿宋_GB2312" w:eastAsia="仿宋_GB2312" w:cs="仿宋_GB2312"/>
                <w:snapToGrid w:val="0"/>
                <w:sz w:val="21"/>
                <w:szCs w:val="21"/>
              </w:rPr>
            </w:pPr>
            <w:r>
              <w:rPr>
                <w:rFonts w:hint="eastAsia" w:ascii="仿宋_GB2312" w:hAnsi="仿宋_GB2312" w:eastAsia="仿宋_GB2312" w:cs="仿宋_GB2312"/>
                <w:snapToGrid w:val="0"/>
                <w:sz w:val="21"/>
                <w:szCs w:val="21"/>
              </w:rPr>
              <w:t>评价为中得1-2分；</w:t>
            </w:r>
          </w:p>
          <w:p>
            <w:pPr>
              <w:rPr>
                <w:rFonts w:hint="eastAsia" w:ascii="仿宋_GB2312" w:hAnsi="仿宋_GB2312" w:eastAsia="仿宋_GB2312" w:cs="仿宋_GB2312"/>
                <w:sz w:val="21"/>
                <w:szCs w:val="21"/>
              </w:rPr>
            </w:pPr>
            <w:r>
              <w:rPr>
                <w:rFonts w:hint="eastAsia" w:ascii="仿宋_GB2312" w:hAnsi="仿宋_GB2312" w:eastAsia="仿宋_GB2312" w:cs="仿宋_GB2312"/>
                <w:snapToGrid w:val="0"/>
                <w:kern w:val="0"/>
                <w:sz w:val="21"/>
                <w:szCs w:val="21"/>
              </w:rPr>
              <w:t>评价为差</w:t>
            </w:r>
            <w:r>
              <w:rPr>
                <w:rFonts w:hint="eastAsia" w:ascii="仿宋_GB2312" w:hAnsi="仿宋_GB2312" w:eastAsia="仿宋_GB2312" w:cs="仿宋_GB2312"/>
                <w:sz w:val="21"/>
                <w:szCs w:val="21"/>
              </w:rPr>
              <w:t>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 w:hRule="atLeast"/>
          <w:jc w:val="center"/>
        </w:trPr>
        <w:tc>
          <w:tcPr>
            <w:tcW w:w="702" w:type="dxa"/>
            <w:noWrap w:val="0"/>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5</w:t>
            </w:r>
          </w:p>
        </w:tc>
        <w:tc>
          <w:tcPr>
            <w:tcW w:w="1701" w:type="dxa"/>
            <w:noWrap w:val="0"/>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napToGrid w:val="0"/>
                <w:kern w:val="0"/>
                <w:sz w:val="21"/>
                <w:szCs w:val="21"/>
              </w:rPr>
              <w:t>项目安全保密措施</w:t>
            </w:r>
          </w:p>
        </w:tc>
        <w:tc>
          <w:tcPr>
            <w:tcW w:w="708"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34"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采购小组成员打分</w:t>
            </w:r>
          </w:p>
        </w:tc>
        <w:tc>
          <w:tcPr>
            <w:tcW w:w="4479" w:type="dxa"/>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（一）评分内容：</w:t>
            </w:r>
          </w:p>
          <w:p>
            <w:pPr>
              <w:pStyle w:val="2"/>
              <w:ind w:firstLine="0"/>
              <w:rPr>
                <w:rFonts w:hint="eastAsia" w:ascii="仿宋_GB2312" w:hAnsi="仿宋_GB2312" w:eastAsia="仿宋_GB2312" w:cs="仿宋_GB2312"/>
                <w:kern w:val="2"/>
                <w:sz w:val="21"/>
                <w:szCs w:val="21"/>
                <w:lang w:val="en-US"/>
              </w:rPr>
            </w:pPr>
            <w:r>
              <w:rPr>
                <w:rFonts w:hint="eastAsia" w:ascii="仿宋_GB2312" w:hAnsi="仿宋_GB2312" w:eastAsia="仿宋_GB2312" w:cs="仿宋_GB2312"/>
                <w:kern w:val="2"/>
                <w:sz w:val="21"/>
                <w:szCs w:val="21"/>
                <w:lang w:val="en-US"/>
              </w:rPr>
              <w:t>考察投标人推进本项目的保密安全措施（包括但不限于人员、数据及档案安全管理措施）等综合情况</w:t>
            </w:r>
            <w:r>
              <w:rPr>
                <w:rFonts w:hint="eastAsia" w:ascii="仿宋_GB2312" w:hAnsi="仿宋_GB2312" w:eastAsia="仿宋_GB2312" w:cs="仿宋_GB2312"/>
                <w:sz w:val="21"/>
                <w:szCs w:val="21"/>
              </w:rPr>
              <w:t>。</w:t>
            </w:r>
          </w:p>
          <w:p>
            <w:pP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（二）评分依据：</w:t>
            </w:r>
          </w:p>
          <w:p>
            <w:pPr>
              <w:pStyle w:val="2"/>
              <w:ind w:firstLine="0"/>
              <w:rPr>
                <w:rFonts w:hint="eastAsia" w:ascii="仿宋_GB2312" w:hAnsi="仿宋_GB2312" w:eastAsia="仿宋_GB2312" w:cs="仿宋_GB2312"/>
                <w:snapToGrid w:val="0"/>
                <w:sz w:val="21"/>
                <w:szCs w:val="21"/>
              </w:rPr>
            </w:pPr>
            <w:r>
              <w:rPr>
                <w:rFonts w:hint="eastAsia" w:ascii="仿宋_GB2312" w:hAnsi="仿宋_GB2312" w:eastAsia="仿宋_GB2312" w:cs="仿宋_GB2312"/>
                <w:snapToGrid w:val="0"/>
                <w:sz w:val="21"/>
                <w:szCs w:val="21"/>
              </w:rPr>
              <w:t>评价为优得</w:t>
            </w:r>
            <w:r>
              <w:rPr>
                <w:rFonts w:hint="eastAsia" w:ascii="仿宋_GB2312" w:hAnsi="仿宋_GB2312" w:eastAsia="仿宋_GB2312" w:cs="仿宋_GB2312"/>
                <w:snapToGrid w:val="0"/>
                <w:sz w:val="21"/>
                <w:szCs w:val="21"/>
                <w:lang w:val="en-US"/>
              </w:rPr>
              <w:t>5</w:t>
            </w:r>
            <w:r>
              <w:rPr>
                <w:rFonts w:hint="eastAsia" w:ascii="仿宋_GB2312" w:hAnsi="仿宋_GB2312" w:eastAsia="仿宋_GB2312" w:cs="仿宋_GB2312"/>
                <w:snapToGrid w:val="0"/>
                <w:sz w:val="21"/>
                <w:szCs w:val="21"/>
              </w:rPr>
              <w:t>分；</w:t>
            </w:r>
          </w:p>
          <w:p>
            <w:pPr>
              <w:pStyle w:val="2"/>
              <w:ind w:firstLine="0"/>
              <w:rPr>
                <w:rFonts w:hint="eastAsia" w:ascii="仿宋_GB2312" w:hAnsi="仿宋_GB2312" w:eastAsia="仿宋_GB2312" w:cs="仿宋_GB2312"/>
                <w:snapToGrid w:val="0"/>
                <w:sz w:val="21"/>
                <w:szCs w:val="21"/>
              </w:rPr>
            </w:pPr>
            <w:r>
              <w:rPr>
                <w:rFonts w:hint="eastAsia" w:ascii="仿宋_GB2312" w:hAnsi="仿宋_GB2312" w:eastAsia="仿宋_GB2312" w:cs="仿宋_GB2312"/>
                <w:snapToGrid w:val="0"/>
                <w:sz w:val="21"/>
                <w:szCs w:val="21"/>
              </w:rPr>
              <w:t>评价为良得3-</w:t>
            </w:r>
            <w:r>
              <w:rPr>
                <w:rFonts w:hint="eastAsia" w:ascii="仿宋_GB2312" w:hAnsi="仿宋_GB2312" w:eastAsia="仿宋_GB2312" w:cs="仿宋_GB2312"/>
                <w:snapToGrid w:val="0"/>
                <w:sz w:val="21"/>
                <w:szCs w:val="21"/>
                <w:lang w:val="en-US"/>
              </w:rPr>
              <w:t>4</w:t>
            </w:r>
            <w:r>
              <w:rPr>
                <w:rFonts w:hint="eastAsia" w:ascii="仿宋_GB2312" w:hAnsi="仿宋_GB2312" w:eastAsia="仿宋_GB2312" w:cs="仿宋_GB2312"/>
                <w:snapToGrid w:val="0"/>
                <w:sz w:val="21"/>
                <w:szCs w:val="21"/>
              </w:rPr>
              <w:t>分；</w:t>
            </w:r>
          </w:p>
          <w:p>
            <w:pPr>
              <w:pStyle w:val="2"/>
              <w:ind w:firstLine="0"/>
              <w:rPr>
                <w:rFonts w:hint="eastAsia" w:ascii="仿宋_GB2312" w:hAnsi="仿宋_GB2312" w:eastAsia="仿宋_GB2312" w:cs="仿宋_GB2312"/>
                <w:snapToGrid w:val="0"/>
                <w:sz w:val="21"/>
                <w:szCs w:val="21"/>
              </w:rPr>
            </w:pPr>
            <w:r>
              <w:rPr>
                <w:rFonts w:hint="eastAsia" w:ascii="仿宋_GB2312" w:hAnsi="仿宋_GB2312" w:eastAsia="仿宋_GB2312" w:cs="仿宋_GB2312"/>
                <w:snapToGrid w:val="0"/>
                <w:sz w:val="21"/>
                <w:szCs w:val="21"/>
              </w:rPr>
              <w:t>评价为中得1-2分；</w:t>
            </w:r>
          </w:p>
          <w:p>
            <w:pPr>
              <w:rPr>
                <w:rFonts w:hint="eastAsia" w:ascii="仿宋_GB2312" w:hAnsi="仿宋_GB2312" w:eastAsia="仿宋_GB2312" w:cs="仿宋_GB2312"/>
                <w:sz w:val="21"/>
                <w:szCs w:val="21"/>
              </w:rPr>
            </w:pPr>
            <w:r>
              <w:rPr>
                <w:rFonts w:hint="eastAsia" w:ascii="仿宋_GB2312" w:hAnsi="仿宋_GB2312" w:eastAsia="仿宋_GB2312" w:cs="仿宋_GB2312"/>
                <w:snapToGrid w:val="0"/>
                <w:kern w:val="0"/>
                <w:sz w:val="21"/>
                <w:szCs w:val="21"/>
              </w:rPr>
              <w:t>评价为差</w:t>
            </w:r>
            <w:r>
              <w:rPr>
                <w:rFonts w:hint="eastAsia" w:ascii="仿宋_GB2312" w:hAnsi="仿宋_GB2312" w:eastAsia="仿宋_GB2312" w:cs="仿宋_GB2312"/>
                <w:sz w:val="21"/>
                <w:szCs w:val="21"/>
              </w:rPr>
              <w:t>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 w:hRule="atLeast"/>
          <w:jc w:val="center"/>
        </w:trPr>
        <w:tc>
          <w:tcPr>
            <w:tcW w:w="702" w:type="dxa"/>
            <w:noWrap w:val="0"/>
            <w:vAlign w:val="center"/>
          </w:tcPr>
          <w:p>
            <w:pPr>
              <w:jc w:val="center"/>
              <w:rPr>
                <w:rFonts w:hint="eastAsia" w:ascii="仿宋_GB2312" w:hAnsi="仿宋_GB2312" w:eastAsia="仿宋_GB2312" w:cs="仿宋_GB2312"/>
                <w:sz w:val="21"/>
                <w:szCs w:val="21"/>
              </w:rPr>
            </w:pPr>
          </w:p>
        </w:tc>
        <w:tc>
          <w:tcPr>
            <w:tcW w:w="1701" w:type="dxa"/>
            <w:noWrap w:val="0"/>
            <w:vAlign w:val="center"/>
          </w:tcPr>
          <w:p>
            <w:pPr>
              <w:jc w:val="left"/>
              <w:rPr>
                <w:rFonts w:hint="eastAsia" w:ascii="仿宋_GB2312" w:hAnsi="仿宋_GB2312" w:eastAsia="仿宋_GB2312" w:cs="仿宋_GB2312"/>
                <w:snapToGrid w:val="0"/>
                <w:kern w:val="0"/>
                <w:sz w:val="21"/>
                <w:szCs w:val="21"/>
              </w:rPr>
            </w:pPr>
          </w:p>
        </w:tc>
        <w:tc>
          <w:tcPr>
            <w:tcW w:w="708" w:type="dxa"/>
            <w:noWrap w:val="0"/>
            <w:vAlign w:val="center"/>
          </w:tcPr>
          <w:p>
            <w:pPr>
              <w:jc w:val="center"/>
              <w:rPr>
                <w:rFonts w:hint="eastAsia" w:ascii="仿宋_GB2312" w:hAnsi="仿宋_GB2312" w:eastAsia="仿宋_GB2312" w:cs="仿宋_GB2312"/>
                <w:sz w:val="21"/>
                <w:szCs w:val="21"/>
                <w:lang w:val="en-US" w:eastAsia="zh-CN"/>
              </w:rPr>
            </w:pPr>
          </w:p>
        </w:tc>
        <w:tc>
          <w:tcPr>
            <w:tcW w:w="1134" w:type="dxa"/>
            <w:noWrap w:val="0"/>
            <w:vAlign w:val="center"/>
          </w:tcPr>
          <w:p>
            <w:pPr>
              <w:jc w:val="center"/>
              <w:rPr>
                <w:rFonts w:hint="eastAsia" w:ascii="仿宋_GB2312" w:hAnsi="仿宋_GB2312" w:eastAsia="仿宋_GB2312" w:cs="仿宋_GB2312"/>
                <w:sz w:val="21"/>
                <w:szCs w:val="21"/>
              </w:rPr>
            </w:pPr>
          </w:p>
        </w:tc>
        <w:tc>
          <w:tcPr>
            <w:tcW w:w="4479" w:type="dxa"/>
            <w:noWrap w:val="0"/>
            <w:vAlign w:val="center"/>
          </w:tcPr>
          <w:p>
            <w:pPr>
              <w:rPr>
                <w:rFonts w:hint="eastAsia" w:ascii="仿宋_GB2312" w:hAnsi="仿宋_GB2312" w:eastAsia="仿宋_GB2312" w:cs="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 w:hRule="atLeast"/>
          <w:jc w:val="center"/>
        </w:trPr>
        <w:tc>
          <w:tcPr>
            <w:tcW w:w="702"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二</w:t>
            </w:r>
          </w:p>
        </w:tc>
        <w:tc>
          <w:tcPr>
            <w:tcW w:w="8022" w:type="dxa"/>
            <w:gridSpan w:val="4"/>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商务部分（</w:t>
            </w:r>
            <w:r>
              <w:rPr>
                <w:rFonts w:hint="eastAsia" w:ascii="仿宋_GB2312" w:hAnsi="仿宋_GB2312" w:eastAsia="仿宋_GB2312" w:cs="仿宋_GB2312"/>
                <w:b/>
                <w:bCs/>
                <w:sz w:val="21"/>
                <w:szCs w:val="21"/>
                <w:lang w:val="en-US" w:eastAsia="zh-CN"/>
              </w:rPr>
              <w:t>37</w:t>
            </w:r>
            <w:r>
              <w:rPr>
                <w:rFonts w:hint="eastAsia" w:ascii="仿宋_GB2312" w:hAnsi="仿宋_GB2312" w:eastAsia="仿宋_GB2312" w:cs="仿宋_GB2312"/>
                <w:b/>
                <w:bCs/>
                <w:sz w:val="21"/>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 w:hRule="atLeast"/>
          <w:jc w:val="center"/>
        </w:trPr>
        <w:tc>
          <w:tcPr>
            <w:tcW w:w="702"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701"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投标人综合实力</w:t>
            </w:r>
          </w:p>
        </w:tc>
        <w:tc>
          <w:tcPr>
            <w:tcW w:w="708"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134"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采购小组成员打分</w:t>
            </w:r>
          </w:p>
        </w:tc>
        <w:tc>
          <w:tcPr>
            <w:tcW w:w="4479" w:type="dxa"/>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（一）评分内容：</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投标人具有检验检测机构资质认定证书（CMA）得5分；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投标人具有中国合格评定国家认可委员会颁发的资质认可证书（CNAS）得5分。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以上2项累计计分，满分10分。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（二）评分依据：</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要求提供有效的认证证书作为得分依据，不提供不得分。</w:t>
            </w:r>
          </w:p>
          <w:p>
            <w:pP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以上资料均要求提供复印件（或官方网站截图），原件备查。评分中出现无证明资料或专家无法凭所提供资料判断是否得分的情况，一律作不得分处理。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 w:hRule="atLeast"/>
          <w:jc w:val="center"/>
        </w:trPr>
        <w:tc>
          <w:tcPr>
            <w:tcW w:w="702"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701"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投标人同类项目业绩情况</w:t>
            </w:r>
          </w:p>
        </w:tc>
        <w:tc>
          <w:tcPr>
            <w:tcW w:w="708"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134"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采购小组成员打分</w:t>
            </w:r>
          </w:p>
        </w:tc>
        <w:tc>
          <w:tcPr>
            <w:tcW w:w="4479" w:type="dxa"/>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（一）评分内容：</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标人近两年（2021年7月至投标截止日止，以合同签订时间或验收报告出具时间为准）完成过政府单位商用密码应用安全性评估服务项目业绩案例的，提供3个业绩的得6分，提供2个业绩的得4分，提供一个业绩的得2分，未提供不得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（二）评分依据：</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宋体" w:hAnsi="宋体"/>
                <w:szCs w:val="21"/>
                <w:lang w:val="en-US" w:eastAsia="zh-CN"/>
              </w:rPr>
              <w:t>.</w:t>
            </w:r>
            <w:r>
              <w:rPr>
                <w:rFonts w:hint="eastAsia" w:ascii="仿宋_GB2312" w:hAnsi="仿宋_GB2312" w:eastAsia="仿宋_GB2312" w:cs="仿宋_GB2312"/>
                <w:sz w:val="21"/>
                <w:szCs w:val="21"/>
              </w:rPr>
              <w:t>要求同时提供合同关键信息作为得分依据。</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通过合同关键信息无法判断是否得分的，还须同时提供能证明得分的其它证明资料，如项目报告或合同甲方出具的证明文件等。</w:t>
            </w:r>
          </w:p>
          <w:p>
            <w:pP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以上资料均要求提供复印件，原件备查。评分中出现无证明资料或专家无法凭所提供资料判断是否得分的情况，一律作不得分处理。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 w:hRule="atLeast"/>
          <w:jc w:val="center"/>
        </w:trPr>
        <w:tc>
          <w:tcPr>
            <w:tcW w:w="702"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701"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拟安排的项目负责人情况（仅限一人）</w:t>
            </w:r>
          </w:p>
        </w:tc>
        <w:tc>
          <w:tcPr>
            <w:tcW w:w="708" w:type="dxa"/>
            <w:noWrap w:val="0"/>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1134"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采购小组成员打分</w:t>
            </w:r>
          </w:p>
        </w:tc>
        <w:tc>
          <w:tcPr>
            <w:tcW w:w="4479" w:type="dxa"/>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（一）评分内容：</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负责人具备PMP项目管理工程师认证资质，得4分。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负责人具备软件性能测试高级工程师认证资质，得3分。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负责人具备软件工程造价评估师认证资质，得3分。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以上3项累计计分，满分得10分。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（二）评分依据：</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要求提供获奖（荣誉）证书等证明材料作为得分依据。</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须提供该项目负责人在投标单位近3个月缴纳社保凭证，证明资料可为社保收缴部门盖章证明资料、社保窗口打印资料或社保官网截图。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 w:hRule="atLeast"/>
          <w:jc w:val="center"/>
        </w:trPr>
        <w:tc>
          <w:tcPr>
            <w:tcW w:w="702"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701" w:type="dxa"/>
            <w:noWrap w:val="0"/>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拟安排的项目主要团队成员（主要技术人员）情况（项目负责人除外）</w:t>
            </w:r>
          </w:p>
        </w:tc>
        <w:tc>
          <w:tcPr>
            <w:tcW w:w="708" w:type="dxa"/>
            <w:noWrap w:val="0"/>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6</w:t>
            </w:r>
          </w:p>
        </w:tc>
        <w:tc>
          <w:tcPr>
            <w:tcW w:w="1134" w:type="dxa"/>
            <w:noWrap w:val="0"/>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采购小组成员打分</w:t>
            </w:r>
          </w:p>
        </w:tc>
        <w:tc>
          <w:tcPr>
            <w:tcW w:w="4479" w:type="dxa"/>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（一）评分内容：</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团队成员中具有人力资源和社会保障部门颁发的信息系统项目管理师，得</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团队成员中具有人力资源和社会保障部门颁发的系统集成项目管理工程师，得</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以上2项累计计分，满分得</w:t>
            </w: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（二）评分依据：</w:t>
            </w:r>
          </w:p>
          <w:p>
            <w:pPr>
              <w:widowControl/>
              <w:wordWrap w:val="0"/>
              <w:textAlignment w:val="top"/>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1、要求提供获奖（荣誉）证书等证明材料作为得分依据。</w:t>
            </w:r>
          </w:p>
          <w:p>
            <w:pPr>
              <w:widowControl/>
              <w:wordWrap w:val="0"/>
              <w:textAlignment w:val="top"/>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2、同一人具有多个证书的，不重复计算。</w:t>
            </w:r>
          </w:p>
          <w:p>
            <w:pPr>
              <w:widowControl/>
              <w:wordWrap w:val="0"/>
              <w:textAlignment w:val="top"/>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3、以上资料均要求提供复印件（或官方网站截图），原件备查。评分中出现无证明资料或专家无法凭所提供资料判断是否得分的情况，一律作不得分处理。</w:t>
            </w:r>
          </w:p>
          <w:p>
            <w:pPr>
              <w:widowControl/>
              <w:wordWrap w:val="0"/>
              <w:textAlignment w:val="top"/>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4、须提供该团队人员在投标单位近3个月缴纳社保凭证，证明资料可为社保收缴部门盖章证明资料、社保窗口打印资料或社保官网截图。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 w:hRule="atLeast"/>
          <w:jc w:val="center"/>
        </w:trPr>
        <w:tc>
          <w:tcPr>
            <w:tcW w:w="702" w:type="dxa"/>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701" w:type="dxa"/>
            <w:noWrap w:val="0"/>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服务保障</w:t>
            </w:r>
          </w:p>
        </w:tc>
        <w:tc>
          <w:tcPr>
            <w:tcW w:w="708" w:type="dxa"/>
            <w:noWrap w:val="0"/>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3</w:t>
            </w:r>
          </w:p>
        </w:tc>
        <w:tc>
          <w:tcPr>
            <w:tcW w:w="1134" w:type="dxa"/>
            <w:noWrap w:val="0"/>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采购小组成员打分</w:t>
            </w:r>
          </w:p>
        </w:tc>
        <w:tc>
          <w:tcPr>
            <w:tcW w:w="4479" w:type="dxa"/>
            <w:noWrap w:val="0"/>
            <w:vAlign w:val="center"/>
          </w:tcPr>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（一）评分内容：</w:t>
            </w:r>
          </w:p>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1.投标人在深圳市注册或者在深圳市范围内有分支机构的得3分，在广东省（非深圳地区）以内有分支机构或售后服务点的得1分，其他地区得0.5分；</w:t>
            </w:r>
          </w:p>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（二）评分依据：</w:t>
            </w:r>
          </w:p>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1.须提供工商注册证明，自有场地提供产权证明，租赁场地提供租赁合同；委托第三方机构的不得分。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702" w:type="dxa"/>
            <w:noWrap w:val="0"/>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701" w:type="dxa"/>
            <w:noWrap w:val="0"/>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诚信管理情况</w:t>
            </w:r>
            <w:r>
              <w:rPr>
                <w:rFonts w:hint="eastAsia" w:ascii="仿宋_GB2312" w:hAnsi="仿宋_GB2312" w:eastAsia="仿宋_GB2312" w:cs="仿宋_GB2312"/>
                <w:color w:val="auto"/>
                <w:sz w:val="21"/>
                <w:szCs w:val="21"/>
                <w:lang w:eastAsia="zh-CN"/>
              </w:rPr>
              <w:t>及经营评价</w:t>
            </w:r>
          </w:p>
        </w:tc>
        <w:tc>
          <w:tcPr>
            <w:tcW w:w="708" w:type="dxa"/>
            <w:noWrap w:val="0"/>
            <w:vAlign w:val="center"/>
          </w:tcPr>
          <w:p>
            <w:pPr>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w:t>
            </w:r>
          </w:p>
        </w:tc>
        <w:tc>
          <w:tcPr>
            <w:tcW w:w="1134" w:type="dxa"/>
            <w:noWrap w:val="0"/>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采购小组成员打分</w:t>
            </w:r>
          </w:p>
        </w:tc>
        <w:tc>
          <w:tcPr>
            <w:tcW w:w="4479" w:type="dxa"/>
            <w:noWrap w:val="0"/>
            <w:vAlign w:val="center"/>
          </w:tcPr>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1.评审标准：</w:t>
            </w:r>
          </w:p>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投标人在参与政府采购活动中存在诚信相关问题且在主管部门相关处理措施实施期限内的，</w:t>
            </w:r>
            <w:r>
              <w:rPr>
                <w:rFonts w:hint="eastAsia" w:ascii="仿宋_GB2312" w:hAnsi="仿宋_GB2312" w:eastAsia="仿宋_GB2312" w:cs="仿宋_GB2312"/>
                <w:color w:val="auto"/>
                <w:sz w:val="21"/>
                <w:szCs w:val="21"/>
                <w:lang w:eastAsia="zh-CN"/>
              </w:rPr>
              <w:t>或者在经营活动中没有密码主管部门和市场监督管理部门违规记录。</w:t>
            </w:r>
            <w:r>
              <w:rPr>
                <w:rFonts w:hint="eastAsia" w:ascii="仿宋_GB2312" w:hAnsi="仿宋_GB2312" w:eastAsia="仿宋_GB2312" w:cs="仿宋_GB2312"/>
                <w:color w:val="auto"/>
                <w:sz w:val="21"/>
                <w:szCs w:val="21"/>
              </w:rPr>
              <w:t>本项不得分，否则得满分</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分。</w:t>
            </w:r>
          </w:p>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2.证明文件：</w:t>
            </w:r>
          </w:p>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须提供《诚信承诺函》</w:t>
            </w:r>
            <w:r>
              <w:rPr>
                <w:rFonts w:hint="eastAsia" w:ascii="仿宋_GB2312" w:hAnsi="仿宋_GB2312" w:eastAsia="仿宋_GB2312" w:cs="仿宋_GB2312"/>
                <w:color w:val="auto"/>
                <w:sz w:val="21"/>
                <w:szCs w:val="21"/>
                <w:lang w:eastAsia="zh-CN"/>
              </w:rPr>
              <w:t>，（格式自拟，</w:t>
            </w:r>
            <w:r>
              <w:rPr>
                <w:rFonts w:hint="eastAsia" w:ascii="仿宋_GB2312" w:hAnsi="仿宋_GB2312" w:eastAsia="仿宋_GB2312" w:cs="仿宋_GB2312"/>
                <w:color w:val="auto"/>
                <w:sz w:val="21"/>
                <w:szCs w:val="21"/>
              </w:rPr>
              <w:t>承诺</w:t>
            </w:r>
            <w:r>
              <w:rPr>
                <w:rFonts w:hint="eastAsia" w:ascii="仿宋_GB2312" w:hAnsi="仿宋_GB2312" w:eastAsia="仿宋_GB2312" w:cs="仿宋_GB2312"/>
                <w:color w:val="auto"/>
                <w:sz w:val="21"/>
                <w:szCs w:val="21"/>
                <w:lang w:eastAsia="zh-CN"/>
              </w:rPr>
              <w:t>不存在诚信及违规等情况</w:t>
            </w:r>
            <w:r>
              <w:rPr>
                <w:rFonts w:hint="eastAsia" w:ascii="仿宋_GB2312" w:hAnsi="仿宋_GB2312" w:eastAsia="仿宋_GB2312" w:cs="仿宋_GB2312"/>
                <w:color w:val="auto"/>
                <w:sz w:val="21"/>
                <w:szCs w:val="21"/>
              </w:rPr>
              <w:t>》，如若投标单位承诺与实际情况不相符，将按照虚假投标的情况报相关主管部门处理。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 w:hRule="atLeast"/>
          <w:jc w:val="center"/>
        </w:trPr>
        <w:tc>
          <w:tcPr>
            <w:tcW w:w="702"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三</w:t>
            </w:r>
          </w:p>
        </w:tc>
        <w:tc>
          <w:tcPr>
            <w:tcW w:w="8022" w:type="dxa"/>
            <w:gridSpan w:val="4"/>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价格部分（20分）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 w:hRule="atLeast"/>
          <w:jc w:val="center"/>
        </w:trPr>
        <w:tc>
          <w:tcPr>
            <w:tcW w:w="702"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701"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投标报价</w:t>
            </w:r>
          </w:p>
        </w:tc>
        <w:tc>
          <w:tcPr>
            <w:tcW w:w="708"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1134"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采购小组成员打分</w:t>
            </w:r>
          </w:p>
        </w:tc>
        <w:tc>
          <w:tcPr>
            <w:tcW w:w="4479" w:type="dxa"/>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采用低价优先法计算，即满足招标文件资格要求且投标价格最低的投标报价为评标基准价，其价格分为满分。其他投标人的价格分统一按照下列公式计算：</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投标报价得分=(评标基准价／投标报价)×20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 w:hRule="atLeast"/>
          <w:jc w:val="center"/>
        </w:trPr>
        <w:tc>
          <w:tcPr>
            <w:tcW w:w="4245" w:type="dxa"/>
            <w:gridSpan w:val="4"/>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分数计算</w:t>
            </w:r>
          </w:p>
        </w:tc>
        <w:tc>
          <w:tcPr>
            <w:tcW w:w="4479" w:type="dxa"/>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计算过程及计算结果四舍五入保留小数点后两位。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 w:hRule="atLeast"/>
          <w:jc w:val="center"/>
        </w:trPr>
        <w:tc>
          <w:tcPr>
            <w:tcW w:w="4245" w:type="dxa"/>
            <w:gridSpan w:val="4"/>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综合得分</w:t>
            </w:r>
          </w:p>
        </w:tc>
        <w:tc>
          <w:tcPr>
            <w:tcW w:w="4479" w:type="dxa"/>
            <w:noWrap w:val="0"/>
            <w:vAlign w:val="center"/>
          </w:tcPr>
          <w:p>
            <w:pPr>
              <w:rPr>
                <w:rFonts w:hint="eastAsia" w:ascii="仿宋_GB2312" w:hAnsi="仿宋_GB2312" w:eastAsia="仿宋_GB2312" w:cs="仿宋_GB2312"/>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6A6DC6"/>
    <w:multiLevelType w:val="singleLevel"/>
    <w:tmpl w:val="EF6A6DC6"/>
    <w:lvl w:ilvl="0" w:tentative="0">
      <w:start w:val="1"/>
      <w:numFmt w:val="chineseCounting"/>
      <w:suff w:val="nothing"/>
      <w:lvlText w:val="（%1）"/>
      <w:lvlJc w:val="left"/>
      <w:rPr>
        <w:rFonts w:hint="eastAsia"/>
      </w:rPr>
    </w:lvl>
  </w:abstractNum>
  <w:abstractNum w:abstractNumId="1">
    <w:nsid w:val="113ED8C1"/>
    <w:multiLevelType w:val="singleLevel"/>
    <w:tmpl w:val="113ED8C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BC9522"/>
    <w:rsid w:val="BF32C2FC"/>
    <w:rsid w:val="FDBC9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napToGrid w:val="0"/>
      <w:spacing w:before="40" w:after="40" w:line="360" w:lineRule="auto"/>
      <w:ind w:firstLine="567" w:firstLineChars="200"/>
    </w:pPr>
    <w:rPr>
      <w:rFonts w:ascii="Times New Roman" w:hAnsi="Times New Roman"/>
      <w:kern w:val="0"/>
      <w:sz w:val="30"/>
      <w:szCs w:val="20"/>
    </w:rPr>
  </w:style>
  <w:style w:type="paragraph" w:styleId="4">
    <w:name w:val="Normal (Web)"/>
    <w:basedOn w:val="1"/>
    <w:qFormat/>
    <w:uiPriority w:val="0"/>
    <w:rPr>
      <w:sz w:val="24"/>
      <w:szCs w:val="24"/>
    </w:rPr>
  </w:style>
  <w:style w:type="paragraph" w:customStyle="1" w:styleId="7">
    <w:name w:val="Normal Indent1"/>
    <w:basedOn w:val="1"/>
    <w:qFormat/>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2023-08-10T22:01:00Z</dcterms:created>
  <dc:creator>18998913776</dc:creator>
  <cp:lastModifiedBy>18998913033</cp:lastModifiedBy>
  <dcterms:modified xsi:type="dcterms:W3CDTF">2023-08-10T20:03:32Z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